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362" w:rsidRDefault="00A67362" w:rsidP="00E1436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:rsidR="00A67362" w:rsidRDefault="00F8418C" w:rsidP="00E1436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E64848">
        <w:rPr>
          <w:noProof/>
          <w:sz w:val="24"/>
          <w:lang w:eastAsia="hr-HR"/>
        </w:rPr>
        <w:drawing>
          <wp:anchor distT="0" distB="0" distL="114300" distR="114300" simplePos="0" relativeHeight="251659264" behindDoc="0" locked="0" layoutInCell="1" allowOverlap="1" wp14:anchorId="7E391022" wp14:editId="6E2CD31F">
            <wp:simplePos x="0" y="0"/>
            <wp:positionH relativeFrom="margin">
              <wp:posOffset>3487003</wp:posOffset>
            </wp:positionH>
            <wp:positionV relativeFrom="margin">
              <wp:posOffset>400277</wp:posOffset>
            </wp:positionV>
            <wp:extent cx="1666875" cy="2057400"/>
            <wp:effectExtent l="0" t="0" r="9525" b="0"/>
            <wp:wrapSquare wrapText="bothSides"/>
            <wp:docPr id="1" name="Picture 1" descr="http://upload.wikimedia.org/wikipedia/hr/a/a2/Umag_(grb)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upload.wikimedia.org/wikipedia/hr/a/a2/Umag_(grb)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7362" w:rsidRDefault="00A67362" w:rsidP="00E1436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:rsidR="00A67362" w:rsidRDefault="00A67362" w:rsidP="00E1436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:rsidR="00A67362" w:rsidRDefault="00A67362" w:rsidP="00E1436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:rsidR="00A67362" w:rsidRDefault="00A67362" w:rsidP="00E1436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:rsidR="00A67362" w:rsidRDefault="00A67362" w:rsidP="00E1436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:rsidR="00A67362" w:rsidRDefault="00A67362" w:rsidP="00E1436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:rsidR="00F8418C" w:rsidRDefault="00E14369" w:rsidP="00E1436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E64848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POLUGODIŠNJI IZVJEŠTAJ O IZVRŠENJU FINANCIJSKOG PLANA </w:t>
      </w:r>
      <w:r w:rsidR="00A67362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GRADSKE KNJŽNICE UMAG</w:t>
      </w:r>
      <w:r w:rsidRPr="00E64848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 ZA 2024. GODINU</w:t>
      </w:r>
    </w:p>
    <w:p w:rsidR="00352006" w:rsidRDefault="00F8418C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br w:type="page"/>
      </w:r>
      <w:r w:rsidR="00352006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lastRenderedPageBreak/>
        <w:t>SADRŽAJ</w:t>
      </w:r>
    </w:p>
    <w:p w:rsidR="00AF4329" w:rsidRDefault="00352006">
      <w:pPr>
        <w:pStyle w:val="TOC1"/>
        <w:tabs>
          <w:tab w:val="right" w:leader="dot" w:pos="13992"/>
        </w:tabs>
        <w:rPr>
          <w:rFonts w:eastAsiaTheme="minorEastAsia"/>
          <w:noProof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instrText xml:space="preserve"> TOC \h \z \t "KOR PIOIFP OPĆI DIO;1;KOR PIOIFP PODNASLOV;2;KOR PIOIFP PODPODNASLOV;3" </w:instrTex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fldChar w:fldCharType="separate"/>
      </w:r>
      <w:hyperlink w:anchor="_Toc172553253" w:history="1">
        <w:r w:rsidR="00AF4329" w:rsidRPr="00B83DBC">
          <w:rPr>
            <w:rStyle w:val="Hyperlink"/>
            <w:noProof/>
          </w:rPr>
          <w:t>I. OPĆI DIO</w:t>
        </w:r>
        <w:r w:rsidR="00AF4329">
          <w:rPr>
            <w:noProof/>
            <w:webHidden/>
          </w:rPr>
          <w:tab/>
        </w:r>
        <w:r w:rsidR="00AF4329">
          <w:rPr>
            <w:noProof/>
            <w:webHidden/>
          </w:rPr>
          <w:fldChar w:fldCharType="begin"/>
        </w:r>
        <w:r w:rsidR="00AF4329">
          <w:rPr>
            <w:noProof/>
            <w:webHidden/>
          </w:rPr>
          <w:instrText xml:space="preserve"> PAGEREF _Toc172553253 \h </w:instrText>
        </w:r>
        <w:r w:rsidR="00AF4329">
          <w:rPr>
            <w:noProof/>
            <w:webHidden/>
          </w:rPr>
        </w:r>
        <w:r w:rsidR="00AF4329">
          <w:rPr>
            <w:noProof/>
            <w:webHidden/>
          </w:rPr>
          <w:fldChar w:fldCharType="separate"/>
        </w:r>
        <w:r w:rsidR="0089129D">
          <w:rPr>
            <w:noProof/>
            <w:webHidden/>
          </w:rPr>
          <w:t>3</w:t>
        </w:r>
        <w:r w:rsidR="00AF4329">
          <w:rPr>
            <w:noProof/>
            <w:webHidden/>
          </w:rPr>
          <w:fldChar w:fldCharType="end"/>
        </w:r>
      </w:hyperlink>
    </w:p>
    <w:p w:rsidR="00AF4329" w:rsidRDefault="003444C3">
      <w:pPr>
        <w:pStyle w:val="TOC2"/>
        <w:tabs>
          <w:tab w:val="right" w:leader="dot" w:pos="13992"/>
        </w:tabs>
        <w:rPr>
          <w:rFonts w:eastAsiaTheme="minorEastAsia"/>
          <w:noProof/>
          <w:lang w:eastAsia="hr-HR"/>
        </w:rPr>
      </w:pPr>
      <w:hyperlink w:anchor="_Toc172553254" w:history="1">
        <w:r w:rsidR="00AF4329" w:rsidRPr="00B83DBC">
          <w:rPr>
            <w:rStyle w:val="Hyperlink"/>
            <w:noProof/>
          </w:rPr>
          <w:t>1.1. SAŽETAK RAČUNA PRIHODA I RASHODA I RAČUNA FINANCIRANJA</w:t>
        </w:r>
        <w:r w:rsidR="00AF4329">
          <w:rPr>
            <w:noProof/>
            <w:webHidden/>
          </w:rPr>
          <w:tab/>
        </w:r>
        <w:r w:rsidR="00AF4329">
          <w:rPr>
            <w:noProof/>
            <w:webHidden/>
          </w:rPr>
          <w:fldChar w:fldCharType="begin"/>
        </w:r>
        <w:r w:rsidR="00AF4329">
          <w:rPr>
            <w:noProof/>
            <w:webHidden/>
          </w:rPr>
          <w:instrText xml:space="preserve"> PAGEREF _Toc172553254 \h </w:instrText>
        </w:r>
        <w:r w:rsidR="00AF4329">
          <w:rPr>
            <w:noProof/>
            <w:webHidden/>
          </w:rPr>
        </w:r>
        <w:r w:rsidR="00AF4329">
          <w:rPr>
            <w:noProof/>
            <w:webHidden/>
          </w:rPr>
          <w:fldChar w:fldCharType="separate"/>
        </w:r>
        <w:r w:rsidR="0089129D">
          <w:rPr>
            <w:noProof/>
            <w:webHidden/>
          </w:rPr>
          <w:t>3</w:t>
        </w:r>
        <w:r w:rsidR="00AF4329">
          <w:rPr>
            <w:noProof/>
            <w:webHidden/>
          </w:rPr>
          <w:fldChar w:fldCharType="end"/>
        </w:r>
      </w:hyperlink>
    </w:p>
    <w:p w:rsidR="00AF4329" w:rsidRDefault="003444C3">
      <w:pPr>
        <w:pStyle w:val="TOC2"/>
        <w:tabs>
          <w:tab w:val="right" w:leader="dot" w:pos="13992"/>
        </w:tabs>
        <w:rPr>
          <w:rFonts w:eastAsiaTheme="minorEastAsia"/>
          <w:noProof/>
          <w:lang w:eastAsia="hr-HR"/>
        </w:rPr>
      </w:pPr>
      <w:hyperlink w:anchor="_Toc172553255" w:history="1">
        <w:r w:rsidR="00AF4329" w:rsidRPr="00B83DBC">
          <w:rPr>
            <w:rStyle w:val="Hyperlink"/>
            <w:noProof/>
          </w:rPr>
          <w:t>1.2. RAČUN PRIHODA I RASHODA</w:t>
        </w:r>
        <w:r w:rsidR="00AF4329">
          <w:rPr>
            <w:noProof/>
            <w:webHidden/>
          </w:rPr>
          <w:tab/>
        </w:r>
        <w:r w:rsidR="00AF4329">
          <w:rPr>
            <w:noProof/>
            <w:webHidden/>
          </w:rPr>
          <w:fldChar w:fldCharType="begin"/>
        </w:r>
        <w:r w:rsidR="00AF4329">
          <w:rPr>
            <w:noProof/>
            <w:webHidden/>
          </w:rPr>
          <w:instrText xml:space="preserve"> PAGEREF _Toc172553255 \h </w:instrText>
        </w:r>
        <w:r w:rsidR="00AF4329">
          <w:rPr>
            <w:noProof/>
            <w:webHidden/>
          </w:rPr>
        </w:r>
        <w:r w:rsidR="00AF4329">
          <w:rPr>
            <w:noProof/>
            <w:webHidden/>
          </w:rPr>
          <w:fldChar w:fldCharType="separate"/>
        </w:r>
        <w:r w:rsidR="0089129D">
          <w:rPr>
            <w:noProof/>
            <w:webHidden/>
          </w:rPr>
          <w:t>4</w:t>
        </w:r>
        <w:r w:rsidR="00AF4329">
          <w:rPr>
            <w:noProof/>
            <w:webHidden/>
          </w:rPr>
          <w:fldChar w:fldCharType="end"/>
        </w:r>
      </w:hyperlink>
    </w:p>
    <w:p w:rsidR="00AF4329" w:rsidRDefault="003444C3">
      <w:pPr>
        <w:pStyle w:val="TOC3"/>
        <w:tabs>
          <w:tab w:val="right" w:leader="dot" w:pos="13992"/>
        </w:tabs>
        <w:rPr>
          <w:rFonts w:eastAsiaTheme="minorEastAsia"/>
          <w:noProof/>
          <w:lang w:eastAsia="hr-HR"/>
        </w:rPr>
      </w:pPr>
      <w:hyperlink w:anchor="_Toc172553256" w:history="1">
        <w:r w:rsidR="00AF4329" w:rsidRPr="00B83DBC">
          <w:rPr>
            <w:rStyle w:val="Hyperlink"/>
            <w:noProof/>
          </w:rPr>
          <w:t>1.2.1. RRIHODI I RASHODI PREMA EKONOMSKOJ KLASIFIKACIJI</w:t>
        </w:r>
        <w:r w:rsidR="00AF4329">
          <w:rPr>
            <w:noProof/>
            <w:webHidden/>
          </w:rPr>
          <w:tab/>
        </w:r>
        <w:r w:rsidR="00AF4329">
          <w:rPr>
            <w:noProof/>
            <w:webHidden/>
          </w:rPr>
          <w:fldChar w:fldCharType="begin"/>
        </w:r>
        <w:r w:rsidR="00AF4329">
          <w:rPr>
            <w:noProof/>
            <w:webHidden/>
          </w:rPr>
          <w:instrText xml:space="preserve"> PAGEREF _Toc172553256 \h </w:instrText>
        </w:r>
        <w:r w:rsidR="00AF4329">
          <w:rPr>
            <w:noProof/>
            <w:webHidden/>
          </w:rPr>
        </w:r>
        <w:r w:rsidR="00AF4329">
          <w:rPr>
            <w:noProof/>
            <w:webHidden/>
          </w:rPr>
          <w:fldChar w:fldCharType="separate"/>
        </w:r>
        <w:r w:rsidR="0089129D">
          <w:rPr>
            <w:noProof/>
            <w:webHidden/>
          </w:rPr>
          <w:t>4</w:t>
        </w:r>
        <w:r w:rsidR="00AF4329">
          <w:rPr>
            <w:noProof/>
            <w:webHidden/>
          </w:rPr>
          <w:fldChar w:fldCharType="end"/>
        </w:r>
      </w:hyperlink>
    </w:p>
    <w:p w:rsidR="00AF4329" w:rsidRDefault="003444C3">
      <w:pPr>
        <w:pStyle w:val="TOC3"/>
        <w:tabs>
          <w:tab w:val="right" w:leader="dot" w:pos="13992"/>
        </w:tabs>
        <w:rPr>
          <w:rFonts w:eastAsiaTheme="minorEastAsia"/>
          <w:noProof/>
          <w:lang w:eastAsia="hr-HR"/>
        </w:rPr>
      </w:pPr>
      <w:hyperlink w:anchor="_Toc172553257" w:history="1">
        <w:r w:rsidR="00AF4329" w:rsidRPr="00B83DBC">
          <w:rPr>
            <w:rStyle w:val="Hyperlink"/>
            <w:noProof/>
          </w:rPr>
          <w:t>1.2.2. RRIHODI I RASHODI PREMA IZVORIMA FINANCIRANJA</w:t>
        </w:r>
        <w:r w:rsidR="00AF4329">
          <w:rPr>
            <w:noProof/>
            <w:webHidden/>
          </w:rPr>
          <w:tab/>
        </w:r>
        <w:r w:rsidR="00AF4329">
          <w:rPr>
            <w:noProof/>
            <w:webHidden/>
          </w:rPr>
          <w:fldChar w:fldCharType="begin"/>
        </w:r>
        <w:r w:rsidR="00AF4329">
          <w:rPr>
            <w:noProof/>
            <w:webHidden/>
          </w:rPr>
          <w:instrText xml:space="preserve"> PAGEREF _Toc172553257 \h </w:instrText>
        </w:r>
        <w:r w:rsidR="00AF4329">
          <w:rPr>
            <w:noProof/>
            <w:webHidden/>
          </w:rPr>
        </w:r>
        <w:r w:rsidR="00AF4329">
          <w:rPr>
            <w:noProof/>
            <w:webHidden/>
          </w:rPr>
          <w:fldChar w:fldCharType="separate"/>
        </w:r>
        <w:r w:rsidR="0089129D">
          <w:rPr>
            <w:noProof/>
            <w:webHidden/>
          </w:rPr>
          <w:t>7</w:t>
        </w:r>
        <w:r w:rsidR="00AF4329">
          <w:rPr>
            <w:noProof/>
            <w:webHidden/>
          </w:rPr>
          <w:fldChar w:fldCharType="end"/>
        </w:r>
      </w:hyperlink>
    </w:p>
    <w:p w:rsidR="00AF4329" w:rsidRDefault="003444C3">
      <w:pPr>
        <w:pStyle w:val="TOC3"/>
        <w:tabs>
          <w:tab w:val="right" w:leader="dot" w:pos="13992"/>
        </w:tabs>
        <w:rPr>
          <w:rFonts w:eastAsiaTheme="minorEastAsia"/>
          <w:noProof/>
          <w:lang w:eastAsia="hr-HR"/>
        </w:rPr>
      </w:pPr>
      <w:hyperlink w:anchor="_Toc172553258" w:history="1">
        <w:r w:rsidR="00AF4329" w:rsidRPr="00B83DBC">
          <w:rPr>
            <w:rStyle w:val="Hyperlink"/>
            <w:noProof/>
          </w:rPr>
          <w:t>1.2.3. RASHODI PREMA FUNKCIJSKOJ KLASIFIKACIJI</w:t>
        </w:r>
        <w:r w:rsidR="00AF4329">
          <w:rPr>
            <w:noProof/>
            <w:webHidden/>
          </w:rPr>
          <w:tab/>
        </w:r>
        <w:r w:rsidR="00AF4329">
          <w:rPr>
            <w:noProof/>
            <w:webHidden/>
          </w:rPr>
          <w:fldChar w:fldCharType="begin"/>
        </w:r>
        <w:r w:rsidR="00AF4329">
          <w:rPr>
            <w:noProof/>
            <w:webHidden/>
          </w:rPr>
          <w:instrText xml:space="preserve"> PAGEREF _Toc172553258 \h </w:instrText>
        </w:r>
        <w:r w:rsidR="00AF4329">
          <w:rPr>
            <w:noProof/>
            <w:webHidden/>
          </w:rPr>
        </w:r>
        <w:r w:rsidR="00AF4329">
          <w:rPr>
            <w:noProof/>
            <w:webHidden/>
          </w:rPr>
          <w:fldChar w:fldCharType="separate"/>
        </w:r>
        <w:r w:rsidR="0089129D">
          <w:rPr>
            <w:noProof/>
            <w:webHidden/>
          </w:rPr>
          <w:t>8</w:t>
        </w:r>
        <w:r w:rsidR="00AF4329">
          <w:rPr>
            <w:noProof/>
            <w:webHidden/>
          </w:rPr>
          <w:fldChar w:fldCharType="end"/>
        </w:r>
      </w:hyperlink>
    </w:p>
    <w:p w:rsidR="00AF4329" w:rsidRDefault="003444C3">
      <w:pPr>
        <w:pStyle w:val="TOC2"/>
        <w:tabs>
          <w:tab w:val="right" w:leader="dot" w:pos="13992"/>
        </w:tabs>
        <w:rPr>
          <w:rFonts w:eastAsiaTheme="minorEastAsia"/>
          <w:noProof/>
          <w:lang w:eastAsia="hr-HR"/>
        </w:rPr>
      </w:pPr>
      <w:hyperlink w:anchor="_Toc172553259" w:history="1">
        <w:r w:rsidR="00AF4329" w:rsidRPr="00B83DBC">
          <w:rPr>
            <w:rStyle w:val="Hyperlink"/>
            <w:noProof/>
          </w:rPr>
          <w:t>1.3. RAČUN FINANCIRANJA</w:t>
        </w:r>
        <w:r w:rsidR="00AF4329">
          <w:rPr>
            <w:noProof/>
            <w:webHidden/>
          </w:rPr>
          <w:tab/>
        </w:r>
        <w:r w:rsidR="00AF4329">
          <w:rPr>
            <w:noProof/>
            <w:webHidden/>
          </w:rPr>
          <w:fldChar w:fldCharType="begin"/>
        </w:r>
        <w:r w:rsidR="00AF4329">
          <w:rPr>
            <w:noProof/>
            <w:webHidden/>
          </w:rPr>
          <w:instrText xml:space="preserve"> PAGEREF _Toc172553259 \h </w:instrText>
        </w:r>
        <w:r w:rsidR="00AF4329">
          <w:rPr>
            <w:noProof/>
            <w:webHidden/>
          </w:rPr>
        </w:r>
        <w:r w:rsidR="00AF4329">
          <w:rPr>
            <w:noProof/>
            <w:webHidden/>
          </w:rPr>
          <w:fldChar w:fldCharType="separate"/>
        </w:r>
        <w:r w:rsidR="0089129D">
          <w:rPr>
            <w:noProof/>
            <w:webHidden/>
          </w:rPr>
          <w:t>8</w:t>
        </w:r>
        <w:r w:rsidR="00AF4329">
          <w:rPr>
            <w:noProof/>
            <w:webHidden/>
          </w:rPr>
          <w:fldChar w:fldCharType="end"/>
        </w:r>
      </w:hyperlink>
    </w:p>
    <w:p w:rsidR="00AF4329" w:rsidRDefault="003444C3">
      <w:pPr>
        <w:pStyle w:val="TOC3"/>
        <w:tabs>
          <w:tab w:val="right" w:leader="dot" w:pos="13992"/>
        </w:tabs>
        <w:rPr>
          <w:rFonts w:eastAsiaTheme="minorEastAsia"/>
          <w:noProof/>
          <w:lang w:eastAsia="hr-HR"/>
        </w:rPr>
      </w:pPr>
      <w:hyperlink w:anchor="_Toc172553260" w:history="1">
        <w:r w:rsidR="00AF4329" w:rsidRPr="00B83DBC">
          <w:rPr>
            <w:rStyle w:val="Hyperlink"/>
            <w:noProof/>
          </w:rPr>
          <w:t>1.3.1. RAČUN FINANCIRANJA PREMA EKONOMSKOJ KLASIFIKACIJI</w:t>
        </w:r>
        <w:r w:rsidR="00AF4329">
          <w:rPr>
            <w:noProof/>
            <w:webHidden/>
          </w:rPr>
          <w:tab/>
        </w:r>
        <w:r w:rsidR="00AF4329">
          <w:rPr>
            <w:noProof/>
            <w:webHidden/>
          </w:rPr>
          <w:fldChar w:fldCharType="begin"/>
        </w:r>
        <w:r w:rsidR="00AF4329">
          <w:rPr>
            <w:noProof/>
            <w:webHidden/>
          </w:rPr>
          <w:instrText xml:space="preserve"> PAGEREF _Toc172553260 \h </w:instrText>
        </w:r>
        <w:r w:rsidR="00AF4329">
          <w:rPr>
            <w:noProof/>
            <w:webHidden/>
          </w:rPr>
        </w:r>
        <w:r w:rsidR="00AF4329">
          <w:rPr>
            <w:noProof/>
            <w:webHidden/>
          </w:rPr>
          <w:fldChar w:fldCharType="separate"/>
        </w:r>
        <w:r w:rsidR="0089129D">
          <w:rPr>
            <w:noProof/>
            <w:webHidden/>
          </w:rPr>
          <w:t>8</w:t>
        </w:r>
        <w:r w:rsidR="00AF4329">
          <w:rPr>
            <w:noProof/>
            <w:webHidden/>
          </w:rPr>
          <w:fldChar w:fldCharType="end"/>
        </w:r>
      </w:hyperlink>
    </w:p>
    <w:p w:rsidR="00AF4329" w:rsidRDefault="003444C3">
      <w:pPr>
        <w:pStyle w:val="TOC3"/>
        <w:tabs>
          <w:tab w:val="right" w:leader="dot" w:pos="13992"/>
        </w:tabs>
        <w:rPr>
          <w:rFonts w:eastAsiaTheme="minorEastAsia"/>
          <w:noProof/>
          <w:lang w:eastAsia="hr-HR"/>
        </w:rPr>
      </w:pPr>
      <w:hyperlink w:anchor="_Toc172553261" w:history="1">
        <w:r w:rsidR="00AF4329" w:rsidRPr="00B83DBC">
          <w:rPr>
            <w:rStyle w:val="Hyperlink"/>
            <w:noProof/>
          </w:rPr>
          <w:t>1.3.2. RAČUN FINANCIRANJA PREMA IZVORIMA FINANCIRANJA</w:t>
        </w:r>
        <w:r w:rsidR="00AF4329">
          <w:rPr>
            <w:noProof/>
            <w:webHidden/>
          </w:rPr>
          <w:tab/>
        </w:r>
        <w:r w:rsidR="00AF4329">
          <w:rPr>
            <w:noProof/>
            <w:webHidden/>
          </w:rPr>
          <w:fldChar w:fldCharType="begin"/>
        </w:r>
        <w:r w:rsidR="00AF4329">
          <w:rPr>
            <w:noProof/>
            <w:webHidden/>
          </w:rPr>
          <w:instrText xml:space="preserve"> PAGEREF _Toc172553261 \h </w:instrText>
        </w:r>
        <w:r w:rsidR="00AF4329">
          <w:rPr>
            <w:noProof/>
            <w:webHidden/>
          </w:rPr>
        </w:r>
        <w:r w:rsidR="00AF4329">
          <w:rPr>
            <w:noProof/>
            <w:webHidden/>
          </w:rPr>
          <w:fldChar w:fldCharType="separate"/>
        </w:r>
        <w:r w:rsidR="0089129D">
          <w:rPr>
            <w:noProof/>
            <w:webHidden/>
          </w:rPr>
          <w:t>8</w:t>
        </w:r>
        <w:r w:rsidR="00AF4329">
          <w:rPr>
            <w:noProof/>
            <w:webHidden/>
          </w:rPr>
          <w:fldChar w:fldCharType="end"/>
        </w:r>
      </w:hyperlink>
    </w:p>
    <w:p w:rsidR="00AF4329" w:rsidRDefault="003444C3">
      <w:pPr>
        <w:pStyle w:val="TOC1"/>
        <w:tabs>
          <w:tab w:val="right" w:leader="dot" w:pos="13992"/>
        </w:tabs>
        <w:rPr>
          <w:rFonts w:eastAsiaTheme="minorEastAsia"/>
          <w:noProof/>
          <w:lang w:eastAsia="hr-HR"/>
        </w:rPr>
      </w:pPr>
      <w:hyperlink w:anchor="_Toc172553262" w:history="1">
        <w:r w:rsidR="00AF4329" w:rsidRPr="00B83DBC">
          <w:rPr>
            <w:rStyle w:val="Hyperlink"/>
            <w:noProof/>
          </w:rPr>
          <w:t>II. POSEBNI DIO</w:t>
        </w:r>
        <w:r w:rsidR="00AF4329">
          <w:rPr>
            <w:noProof/>
            <w:webHidden/>
          </w:rPr>
          <w:tab/>
        </w:r>
        <w:r w:rsidR="00AF4329">
          <w:rPr>
            <w:noProof/>
            <w:webHidden/>
          </w:rPr>
          <w:fldChar w:fldCharType="begin"/>
        </w:r>
        <w:r w:rsidR="00AF4329">
          <w:rPr>
            <w:noProof/>
            <w:webHidden/>
          </w:rPr>
          <w:instrText xml:space="preserve"> PAGEREF _Toc172553262 \h </w:instrText>
        </w:r>
        <w:r w:rsidR="00AF4329">
          <w:rPr>
            <w:noProof/>
            <w:webHidden/>
          </w:rPr>
        </w:r>
        <w:r w:rsidR="00AF4329">
          <w:rPr>
            <w:noProof/>
            <w:webHidden/>
          </w:rPr>
          <w:fldChar w:fldCharType="separate"/>
        </w:r>
        <w:r w:rsidR="0089129D">
          <w:rPr>
            <w:noProof/>
            <w:webHidden/>
          </w:rPr>
          <w:t>9</w:t>
        </w:r>
        <w:r w:rsidR="00AF4329">
          <w:rPr>
            <w:noProof/>
            <w:webHidden/>
          </w:rPr>
          <w:fldChar w:fldCharType="end"/>
        </w:r>
      </w:hyperlink>
    </w:p>
    <w:p w:rsidR="00AF4329" w:rsidRDefault="003444C3">
      <w:pPr>
        <w:pStyle w:val="TOC2"/>
        <w:tabs>
          <w:tab w:val="right" w:leader="dot" w:pos="13992"/>
        </w:tabs>
        <w:rPr>
          <w:rFonts w:eastAsiaTheme="minorEastAsia"/>
          <w:noProof/>
          <w:lang w:eastAsia="hr-HR"/>
        </w:rPr>
      </w:pPr>
      <w:hyperlink w:anchor="_Toc172553263" w:history="1">
        <w:r w:rsidR="00AF4329" w:rsidRPr="00B83DBC">
          <w:rPr>
            <w:rStyle w:val="Hyperlink"/>
            <w:noProof/>
          </w:rPr>
          <w:t>2.1. POLUGODIŠNJI IZVJEŠTAJ O IZVRŠENJU FINANCIJSKOG PLANA PO PROGRAMSKOJ KLASIFIKACIJI</w:t>
        </w:r>
        <w:r w:rsidR="00AF4329">
          <w:rPr>
            <w:noProof/>
            <w:webHidden/>
          </w:rPr>
          <w:tab/>
        </w:r>
        <w:r w:rsidR="00AF4329">
          <w:rPr>
            <w:noProof/>
            <w:webHidden/>
          </w:rPr>
          <w:fldChar w:fldCharType="begin"/>
        </w:r>
        <w:r w:rsidR="00AF4329">
          <w:rPr>
            <w:noProof/>
            <w:webHidden/>
          </w:rPr>
          <w:instrText xml:space="preserve"> PAGEREF _Toc172553263 \h </w:instrText>
        </w:r>
        <w:r w:rsidR="00AF4329">
          <w:rPr>
            <w:noProof/>
            <w:webHidden/>
          </w:rPr>
        </w:r>
        <w:r w:rsidR="00AF4329">
          <w:rPr>
            <w:noProof/>
            <w:webHidden/>
          </w:rPr>
          <w:fldChar w:fldCharType="separate"/>
        </w:r>
        <w:r w:rsidR="0089129D">
          <w:rPr>
            <w:noProof/>
            <w:webHidden/>
          </w:rPr>
          <w:t>9</w:t>
        </w:r>
        <w:r w:rsidR="00AF4329">
          <w:rPr>
            <w:noProof/>
            <w:webHidden/>
          </w:rPr>
          <w:fldChar w:fldCharType="end"/>
        </w:r>
      </w:hyperlink>
    </w:p>
    <w:p w:rsidR="00AF4329" w:rsidRDefault="003444C3">
      <w:pPr>
        <w:pStyle w:val="TOC1"/>
        <w:tabs>
          <w:tab w:val="right" w:leader="dot" w:pos="13992"/>
        </w:tabs>
        <w:rPr>
          <w:rFonts w:eastAsiaTheme="minorEastAsia"/>
          <w:noProof/>
          <w:lang w:eastAsia="hr-HR"/>
        </w:rPr>
      </w:pPr>
      <w:hyperlink w:anchor="_Toc172553264" w:history="1">
        <w:r w:rsidR="00AF4329" w:rsidRPr="00B83DBC">
          <w:rPr>
            <w:rStyle w:val="Hyperlink"/>
            <w:noProof/>
          </w:rPr>
          <w:t>III. OBRAZLOŽENJE OPĆEG DIJELA IZVJEŠTAJA O IZVRŠENJU FINANCISJKOG PLANA PRORAČUNSKOG KORISNIKA</w:t>
        </w:r>
        <w:r w:rsidR="00AF4329">
          <w:rPr>
            <w:noProof/>
            <w:webHidden/>
          </w:rPr>
          <w:tab/>
        </w:r>
        <w:r w:rsidR="00AF4329">
          <w:rPr>
            <w:noProof/>
            <w:webHidden/>
          </w:rPr>
          <w:fldChar w:fldCharType="begin"/>
        </w:r>
        <w:r w:rsidR="00AF4329">
          <w:rPr>
            <w:noProof/>
            <w:webHidden/>
          </w:rPr>
          <w:instrText xml:space="preserve"> PAGEREF _Toc172553264 \h </w:instrText>
        </w:r>
        <w:r w:rsidR="00AF4329">
          <w:rPr>
            <w:noProof/>
            <w:webHidden/>
          </w:rPr>
        </w:r>
        <w:r w:rsidR="00AF4329">
          <w:rPr>
            <w:noProof/>
            <w:webHidden/>
          </w:rPr>
          <w:fldChar w:fldCharType="separate"/>
        </w:r>
        <w:r w:rsidR="0089129D">
          <w:rPr>
            <w:noProof/>
            <w:webHidden/>
          </w:rPr>
          <w:t>12</w:t>
        </w:r>
        <w:r w:rsidR="00AF4329">
          <w:rPr>
            <w:noProof/>
            <w:webHidden/>
          </w:rPr>
          <w:fldChar w:fldCharType="end"/>
        </w:r>
      </w:hyperlink>
    </w:p>
    <w:p w:rsidR="00AF4329" w:rsidRDefault="003444C3">
      <w:pPr>
        <w:pStyle w:val="TOC2"/>
        <w:tabs>
          <w:tab w:val="right" w:leader="dot" w:pos="13992"/>
        </w:tabs>
        <w:rPr>
          <w:rFonts w:eastAsiaTheme="minorEastAsia"/>
          <w:noProof/>
          <w:lang w:eastAsia="hr-HR"/>
        </w:rPr>
      </w:pPr>
      <w:hyperlink w:anchor="_Toc172553265" w:history="1">
        <w:r w:rsidR="00AF4329" w:rsidRPr="00B83DBC">
          <w:rPr>
            <w:rStyle w:val="Hyperlink"/>
            <w:noProof/>
          </w:rPr>
          <w:t>3.1. OBRZALOŽENJE OSTVARENJA PRIHODA I RASHODA, PRIMITAKA I IZDATAKA</w:t>
        </w:r>
        <w:r w:rsidR="00AF4329">
          <w:rPr>
            <w:noProof/>
            <w:webHidden/>
          </w:rPr>
          <w:tab/>
        </w:r>
        <w:r w:rsidR="00AF4329">
          <w:rPr>
            <w:noProof/>
            <w:webHidden/>
          </w:rPr>
          <w:fldChar w:fldCharType="begin"/>
        </w:r>
        <w:r w:rsidR="00AF4329">
          <w:rPr>
            <w:noProof/>
            <w:webHidden/>
          </w:rPr>
          <w:instrText xml:space="preserve"> PAGEREF _Toc172553265 \h </w:instrText>
        </w:r>
        <w:r w:rsidR="00AF4329">
          <w:rPr>
            <w:noProof/>
            <w:webHidden/>
          </w:rPr>
        </w:r>
        <w:r w:rsidR="00AF4329">
          <w:rPr>
            <w:noProof/>
            <w:webHidden/>
          </w:rPr>
          <w:fldChar w:fldCharType="separate"/>
        </w:r>
        <w:r w:rsidR="0089129D">
          <w:rPr>
            <w:noProof/>
            <w:webHidden/>
          </w:rPr>
          <w:t>12</w:t>
        </w:r>
        <w:r w:rsidR="00AF4329">
          <w:rPr>
            <w:noProof/>
            <w:webHidden/>
          </w:rPr>
          <w:fldChar w:fldCharType="end"/>
        </w:r>
      </w:hyperlink>
    </w:p>
    <w:p w:rsidR="00AF4329" w:rsidRDefault="003444C3">
      <w:pPr>
        <w:pStyle w:val="TOC2"/>
        <w:tabs>
          <w:tab w:val="right" w:leader="dot" w:pos="13992"/>
        </w:tabs>
        <w:rPr>
          <w:rFonts w:eastAsiaTheme="minorEastAsia"/>
          <w:noProof/>
          <w:lang w:eastAsia="hr-HR"/>
        </w:rPr>
      </w:pPr>
      <w:hyperlink w:anchor="_Toc172553266" w:history="1">
        <w:r w:rsidR="00AF4329" w:rsidRPr="00B83DBC">
          <w:rPr>
            <w:rStyle w:val="Hyperlink"/>
            <w:noProof/>
          </w:rPr>
          <w:t>3.2. OBRAZLOŽENJE PRENESENOG MANJKA/VIŠKA IZ PRETHODNE GODINE</w:t>
        </w:r>
        <w:r w:rsidR="00AF4329">
          <w:rPr>
            <w:noProof/>
            <w:webHidden/>
          </w:rPr>
          <w:tab/>
        </w:r>
        <w:r w:rsidR="00AF4329">
          <w:rPr>
            <w:noProof/>
            <w:webHidden/>
          </w:rPr>
          <w:fldChar w:fldCharType="begin"/>
        </w:r>
        <w:r w:rsidR="00AF4329">
          <w:rPr>
            <w:noProof/>
            <w:webHidden/>
          </w:rPr>
          <w:instrText xml:space="preserve"> PAGEREF _Toc172553266 \h </w:instrText>
        </w:r>
        <w:r w:rsidR="00AF4329">
          <w:rPr>
            <w:noProof/>
            <w:webHidden/>
          </w:rPr>
        </w:r>
        <w:r w:rsidR="00AF4329">
          <w:rPr>
            <w:noProof/>
            <w:webHidden/>
          </w:rPr>
          <w:fldChar w:fldCharType="separate"/>
        </w:r>
        <w:r w:rsidR="0089129D">
          <w:rPr>
            <w:noProof/>
            <w:webHidden/>
          </w:rPr>
          <w:t>14</w:t>
        </w:r>
        <w:r w:rsidR="00AF4329">
          <w:rPr>
            <w:noProof/>
            <w:webHidden/>
          </w:rPr>
          <w:fldChar w:fldCharType="end"/>
        </w:r>
      </w:hyperlink>
    </w:p>
    <w:p w:rsidR="00AF4329" w:rsidRDefault="003444C3">
      <w:pPr>
        <w:pStyle w:val="TOC1"/>
        <w:tabs>
          <w:tab w:val="right" w:leader="dot" w:pos="13992"/>
        </w:tabs>
        <w:rPr>
          <w:rFonts w:eastAsiaTheme="minorEastAsia"/>
          <w:noProof/>
          <w:lang w:eastAsia="hr-HR"/>
        </w:rPr>
      </w:pPr>
      <w:hyperlink w:anchor="_Toc172553267" w:history="1">
        <w:r w:rsidR="00AF4329" w:rsidRPr="00B83DBC">
          <w:rPr>
            <w:rStyle w:val="Hyperlink"/>
            <w:noProof/>
          </w:rPr>
          <w:t>IV. POSEBNI IZVJEŠTAJI</w:t>
        </w:r>
        <w:r w:rsidR="00AF4329">
          <w:rPr>
            <w:noProof/>
            <w:webHidden/>
          </w:rPr>
          <w:tab/>
        </w:r>
        <w:r w:rsidR="00AF4329">
          <w:rPr>
            <w:noProof/>
            <w:webHidden/>
          </w:rPr>
          <w:fldChar w:fldCharType="begin"/>
        </w:r>
        <w:r w:rsidR="00AF4329">
          <w:rPr>
            <w:noProof/>
            <w:webHidden/>
          </w:rPr>
          <w:instrText xml:space="preserve"> PAGEREF _Toc172553267 \h </w:instrText>
        </w:r>
        <w:r w:rsidR="00AF4329">
          <w:rPr>
            <w:noProof/>
            <w:webHidden/>
          </w:rPr>
        </w:r>
        <w:r w:rsidR="00AF4329">
          <w:rPr>
            <w:noProof/>
            <w:webHidden/>
          </w:rPr>
          <w:fldChar w:fldCharType="separate"/>
        </w:r>
        <w:r w:rsidR="0089129D">
          <w:rPr>
            <w:noProof/>
            <w:webHidden/>
          </w:rPr>
          <w:t>14</w:t>
        </w:r>
        <w:r w:rsidR="00AF4329">
          <w:rPr>
            <w:noProof/>
            <w:webHidden/>
          </w:rPr>
          <w:fldChar w:fldCharType="end"/>
        </w:r>
      </w:hyperlink>
    </w:p>
    <w:p w:rsidR="00AF4329" w:rsidRDefault="003444C3">
      <w:pPr>
        <w:pStyle w:val="TOC2"/>
        <w:tabs>
          <w:tab w:val="right" w:leader="dot" w:pos="13992"/>
        </w:tabs>
        <w:rPr>
          <w:rFonts w:eastAsiaTheme="minorEastAsia"/>
          <w:noProof/>
          <w:lang w:eastAsia="hr-HR"/>
        </w:rPr>
      </w:pPr>
      <w:hyperlink w:anchor="_Toc172553268" w:history="1">
        <w:r w:rsidR="00AF4329" w:rsidRPr="00B83DBC">
          <w:rPr>
            <w:rStyle w:val="Hyperlink"/>
            <w:noProof/>
          </w:rPr>
          <w:t>4.1. IZVJEŠTAJ O ZADUŽIVANJU NA DOMAĆEM I STRANOM TRŽIŠTU NOVCA I KAPITALA</w:t>
        </w:r>
        <w:r w:rsidR="00AF4329">
          <w:rPr>
            <w:noProof/>
            <w:webHidden/>
          </w:rPr>
          <w:tab/>
        </w:r>
        <w:r w:rsidR="00AF4329">
          <w:rPr>
            <w:noProof/>
            <w:webHidden/>
          </w:rPr>
          <w:fldChar w:fldCharType="begin"/>
        </w:r>
        <w:r w:rsidR="00AF4329">
          <w:rPr>
            <w:noProof/>
            <w:webHidden/>
          </w:rPr>
          <w:instrText xml:space="preserve"> PAGEREF _Toc172553268 \h </w:instrText>
        </w:r>
        <w:r w:rsidR="00AF4329">
          <w:rPr>
            <w:noProof/>
            <w:webHidden/>
          </w:rPr>
        </w:r>
        <w:r w:rsidR="00AF4329">
          <w:rPr>
            <w:noProof/>
            <w:webHidden/>
          </w:rPr>
          <w:fldChar w:fldCharType="separate"/>
        </w:r>
        <w:r w:rsidR="0089129D">
          <w:rPr>
            <w:noProof/>
            <w:webHidden/>
          </w:rPr>
          <w:t>14</w:t>
        </w:r>
        <w:r w:rsidR="00AF4329">
          <w:rPr>
            <w:noProof/>
            <w:webHidden/>
          </w:rPr>
          <w:fldChar w:fldCharType="end"/>
        </w:r>
      </w:hyperlink>
    </w:p>
    <w:p w:rsidR="00AF4329" w:rsidRDefault="003444C3">
      <w:pPr>
        <w:pStyle w:val="TOC2"/>
        <w:tabs>
          <w:tab w:val="right" w:leader="dot" w:pos="13992"/>
        </w:tabs>
        <w:rPr>
          <w:rFonts w:eastAsiaTheme="minorEastAsia"/>
          <w:noProof/>
          <w:lang w:eastAsia="hr-HR"/>
        </w:rPr>
      </w:pPr>
      <w:hyperlink w:anchor="_Toc172553269" w:history="1">
        <w:r w:rsidR="00AF4329" w:rsidRPr="00B83DBC">
          <w:rPr>
            <w:rStyle w:val="Hyperlink"/>
            <w:rFonts w:eastAsia="Calibri"/>
            <w:noProof/>
          </w:rPr>
          <w:t>4.2. IZVJEŠTAJ O DANIM JAMSTVIMA I PLAĆANJIMA PO PROTESTIRANIM JAMSTVIMA</w:t>
        </w:r>
        <w:r w:rsidR="00AF4329">
          <w:rPr>
            <w:noProof/>
            <w:webHidden/>
          </w:rPr>
          <w:tab/>
        </w:r>
        <w:r w:rsidR="00AF4329">
          <w:rPr>
            <w:noProof/>
            <w:webHidden/>
          </w:rPr>
          <w:fldChar w:fldCharType="begin"/>
        </w:r>
        <w:r w:rsidR="00AF4329">
          <w:rPr>
            <w:noProof/>
            <w:webHidden/>
          </w:rPr>
          <w:instrText xml:space="preserve"> PAGEREF _Toc172553269 \h </w:instrText>
        </w:r>
        <w:r w:rsidR="00AF4329">
          <w:rPr>
            <w:noProof/>
            <w:webHidden/>
          </w:rPr>
        </w:r>
        <w:r w:rsidR="00AF4329">
          <w:rPr>
            <w:noProof/>
            <w:webHidden/>
          </w:rPr>
          <w:fldChar w:fldCharType="separate"/>
        </w:r>
        <w:r w:rsidR="0089129D">
          <w:rPr>
            <w:noProof/>
            <w:webHidden/>
          </w:rPr>
          <w:t>14</w:t>
        </w:r>
        <w:r w:rsidR="00AF4329">
          <w:rPr>
            <w:noProof/>
            <w:webHidden/>
          </w:rPr>
          <w:fldChar w:fldCharType="end"/>
        </w:r>
      </w:hyperlink>
    </w:p>
    <w:p w:rsidR="00AF4329" w:rsidRDefault="003444C3">
      <w:pPr>
        <w:pStyle w:val="TOC1"/>
        <w:tabs>
          <w:tab w:val="right" w:leader="dot" w:pos="13992"/>
        </w:tabs>
        <w:rPr>
          <w:rFonts w:eastAsiaTheme="minorEastAsia"/>
          <w:noProof/>
          <w:lang w:eastAsia="hr-HR"/>
        </w:rPr>
      </w:pPr>
      <w:hyperlink w:anchor="_Toc172553270" w:history="1">
        <w:r w:rsidR="00AF4329" w:rsidRPr="00B83DBC">
          <w:rPr>
            <w:rStyle w:val="Hyperlink"/>
            <w:noProof/>
          </w:rPr>
          <w:t>V. ZAVRŠNE ODREDBE</w:t>
        </w:r>
        <w:r w:rsidR="00AF4329">
          <w:rPr>
            <w:noProof/>
            <w:webHidden/>
          </w:rPr>
          <w:tab/>
        </w:r>
        <w:r w:rsidR="00AF4329">
          <w:rPr>
            <w:noProof/>
            <w:webHidden/>
          </w:rPr>
          <w:fldChar w:fldCharType="begin"/>
        </w:r>
        <w:r w:rsidR="00AF4329">
          <w:rPr>
            <w:noProof/>
            <w:webHidden/>
          </w:rPr>
          <w:instrText xml:space="preserve"> PAGEREF _Toc172553270 \h </w:instrText>
        </w:r>
        <w:r w:rsidR="00AF4329">
          <w:rPr>
            <w:noProof/>
            <w:webHidden/>
          </w:rPr>
        </w:r>
        <w:r w:rsidR="00AF4329">
          <w:rPr>
            <w:noProof/>
            <w:webHidden/>
          </w:rPr>
          <w:fldChar w:fldCharType="separate"/>
        </w:r>
        <w:r w:rsidR="0089129D">
          <w:rPr>
            <w:noProof/>
            <w:webHidden/>
          </w:rPr>
          <w:t>15</w:t>
        </w:r>
        <w:r w:rsidR="00AF4329">
          <w:rPr>
            <w:noProof/>
            <w:webHidden/>
          </w:rPr>
          <w:fldChar w:fldCharType="end"/>
        </w:r>
      </w:hyperlink>
    </w:p>
    <w:p w:rsidR="00E052A1" w:rsidRDefault="00352006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fldChar w:fldCharType="end"/>
      </w:r>
      <w:r w:rsidR="00E052A1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br w:type="page"/>
      </w:r>
    </w:p>
    <w:tbl>
      <w:tblPr>
        <w:tblW w:w="14960" w:type="dxa"/>
        <w:tblLook w:val="04A0" w:firstRow="1" w:lastRow="0" w:firstColumn="1" w:lastColumn="0" w:noHBand="0" w:noVBand="1"/>
      </w:tblPr>
      <w:tblGrid>
        <w:gridCol w:w="7655"/>
        <w:gridCol w:w="1985"/>
        <w:gridCol w:w="1701"/>
        <w:gridCol w:w="1617"/>
        <w:gridCol w:w="983"/>
        <w:gridCol w:w="983"/>
        <w:gridCol w:w="36"/>
      </w:tblGrid>
      <w:tr w:rsidR="009734F8" w:rsidRPr="009734F8" w:rsidTr="004110DC">
        <w:trPr>
          <w:trHeight w:val="57"/>
        </w:trPr>
        <w:tc>
          <w:tcPr>
            <w:tcW w:w="14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Na temelju članka 86. Zakona o proračunu ("Narodne novine" broj 144/21),  Pravilnika o polugodišnjem i godišnjem izvještaju o izvršenju proračuna i financijskog plana ("Narodne novine" broj 85/2023), te članka 29. Statuta Gradske knjižnice Umag  donosi se: </w:t>
            </w:r>
          </w:p>
        </w:tc>
      </w:tr>
      <w:tr w:rsidR="009734F8" w:rsidRPr="009734F8" w:rsidTr="004110DC">
        <w:trPr>
          <w:gridAfter w:val="1"/>
          <w:wAfter w:w="36" w:type="dxa"/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734F8" w:rsidRPr="009734F8" w:rsidTr="004110DC">
        <w:trPr>
          <w:trHeight w:val="315"/>
        </w:trPr>
        <w:tc>
          <w:tcPr>
            <w:tcW w:w="14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POLUGODIŠNJI IZVJEŠTAJ O IZVRŠENJU FINANCIJSKOG PLANA GRADSKE KNJIŽNICE UMAG ZA 2024. GODINU</w:t>
            </w:r>
          </w:p>
        </w:tc>
      </w:tr>
      <w:tr w:rsidR="009734F8" w:rsidRPr="009734F8" w:rsidTr="004110DC">
        <w:trPr>
          <w:gridAfter w:val="1"/>
          <w:wAfter w:w="36" w:type="dxa"/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734F8" w:rsidRPr="009734F8" w:rsidTr="004110DC">
        <w:trPr>
          <w:trHeight w:val="375"/>
        </w:trPr>
        <w:tc>
          <w:tcPr>
            <w:tcW w:w="14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797FF2">
            <w:pPr>
              <w:pStyle w:val="KORPIOIFPOPIDIO"/>
            </w:pPr>
            <w:bookmarkStart w:id="0" w:name="_Toc172553253"/>
            <w:r w:rsidRPr="009734F8">
              <w:t>I. OPĆI DIO</w:t>
            </w:r>
            <w:bookmarkEnd w:id="0"/>
          </w:p>
        </w:tc>
      </w:tr>
      <w:tr w:rsidR="009734F8" w:rsidRPr="009734F8" w:rsidTr="004110DC">
        <w:trPr>
          <w:trHeight w:val="255"/>
        </w:trPr>
        <w:tc>
          <w:tcPr>
            <w:tcW w:w="14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9734F8" w:rsidRPr="009734F8" w:rsidTr="004110DC">
        <w:trPr>
          <w:trHeight w:val="255"/>
        </w:trPr>
        <w:tc>
          <w:tcPr>
            <w:tcW w:w="14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797FF2">
            <w:pPr>
              <w:pStyle w:val="KORPIOIFPPODNASLOV"/>
            </w:pPr>
            <w:bookmarkStart w:id="1" w:name="_Toc172553254"/>
            <w:r w:rsidRPr="009734F8">
              <w:t>1.1. SAŽETAK RAČUNA PRIHODA I RASHODA I RAČUNA FINANCIRANJA</w:t>
            </w:r>
            <w:bookmarkEnd w:id="1"/>
          </w:p>
        </w:tc>
      </w:tr>
      <w:tr w:rsidR="009734F8" w:rsidRPr="009734F8" w:rsidTr="004110DC">
        <w:trPr>
          <w:gridAfter w:val="1"/>
          <w:wAfter w:w="36" w:type="dxa"/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OSTVARENJE/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OSTVARENJE/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9734F8" w:rsidRPr="009734F8" w:rsidTr="004110DC">
        <w:trPr>
          <w:gridAfter w:val="1"/>
          <w:wAfter w:w="36" w:type="dxa"/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IZVRŠENJE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I. REBALANS 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9734F8" w:rsidRPr="009734F8" w:rsidTr="004110DC">
        <w:trPr>
          <w:gridAfter w:val="1"/>
          <w:wAfter w:w="36" w:type="dxa"/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I-VI 2023.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I-VI 2024.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9734F8" w:rsidRPr="009734F8" w:rsidTr="004110DC">
        <w:trPr>
          <w:gridAfter w:val="1"/>
          <w:wAfter w:w="36" w:type="dxa"/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9734F8" w:rsidRPr="009734F8" w:rsidTr="004110DC">
        <w:trPr>
          <w:gridAfter w:val="1"/>
          <w:wAfter w:w="36" w:type="dxa"/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5=4/2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6=4/3</w:t>
            </w:r>
          </w:p>
        </w:tc>
      </w:tr>
      <w:tr w:rsidR="009734F8" w:rsidRPr="009734F8" w:rsidTr="004110DC">
        <w:trPr>
          <w:trHeight w:val="255"/>
        </w:trPr>
        <w:tc>
          <w:tcPr>
            <w:tcW w:w="149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SAŽETAK A. RAČUN PRIHODA I RASHODA</w:t>
            </w:r>
          </w:p>
        </w:tc>
      </w:tr>
      <w:tr w:rsidR="009734F8" w:rsidRPr="009734F8" w:rsidTr="004110DC">
        <w:trPr>
          <w:gridAfter w:val="1"/>
          <w:wAfter w:w="36" w:type="dxa"/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89.578,44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213.815,92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118.767,50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132,58%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55,55%</w:t>
            </w:r>
          </w:p>
        </w:tc>
      </w:tr>
      <w:tr w:rsidR="009734F8" w:rsidRPr="009734F8" w:rsidTr="004110DC">
        <w:trPr>
          <w:gridAfter w:val="1"/>
          <w:wAfter w:w="36" w:type="dxa"/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31,66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90,64%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1,58%</w:t>
            </w:r>
          </w:p>
        </w:tc>
      </w:tr>
      <w:tr w:rsidR="009734F8" w:rsidRPr="009734F8" w:rsidTr="004110DC">
        <w:trPr>
          <w:gridAfter w:val="1"/>
          <w:wAfter w:w="36" w:type="dxa"/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UKUPNI PRIHODI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89.613,37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215.815,92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118.799,16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132,57%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55,05%</w:t>
            </w:r>
          </w:p>
        </w:tc>
      </w:tr>
      <w:tr w:rsidR="009734F8" w:rsidRPr="009734F8" w:rsidTr="004110DC">
        <w:trPr>
          <w:gridAfter w:val="1"/>
          <w:wAfter w:w="36" w:type="dxa"/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72.189,69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187.942,47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85.232,38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118,07%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45,35%</w:t>
            </w:r>
          </w:p>
        </w:tc>
      </w:tr>
      <w:tr w:rsidR="009734F8" w:rsidRPr="009734F8" w:rsidTr="004110DC">
        <w:trPr>
          <w:gridAfter w:val="1"/>
          <w:wAfter w:w="36" w:type="dxa"/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13.569,39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37.800,00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16.675,65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122,89%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44,12%</w:t>
            </w:r>
          </w:p>
        </w:tc>
      </w:tr>
      <w:tr w:rsidR="009734F8" w:rsidRPr="009734F8" w:rsidTr="004110DC">
        <w:trPr>
          <w:gridAfter w:val="1"/>
          <w:wAfter w:w="36" w:type="dxa"/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UKUPNI RASHODI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85.759,08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225.742,47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101.908,03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118,83%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45,14%</w:t>
            </w:r>
          </w:p>
        </w:tc>
      </w:tr>
      <w:tr w:rsidR="009734F8" w:rsidRPr="009734F8" w:rsidTr="004110DC">
        <w:trPr>
          <w:gridAfter w:val="1"/>
          <w:wAfter w:w="36" w:type="dxa"/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RAZLIKA VIŠAK / MANJAK PRIHODA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3.854,29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-9.926,55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16.891,13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438,24%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-170,16%</w:t>
            </w:r>
          </w:p>
        </w:tc>
      </w:tr>
      <w:tr w:rsidR="009734F8" w:rsidRPr="009734F8" w:rsidTr="004110DC">
        <w:trPr>
          <w:gridAfter w:val="1"/>
          <w:wAfter w:w="36" w:type="dxa"/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9734F8" w:rsidRPr="009734F8" w:rsidTr="004110DC">
        <w:trPr>
          <w:trHeight w:val="255"/>
        </w:trPr>
        <w:tc>
          <w:tcPr>
            <w:tcW w:w="14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B. RAČUN ZADUŽIVANJA / FINANCIRANJA</w:t>
            </w:r>
          </w:p>
        </w:tc>
      </w:tr>
      <w:tr w:rsidR="009734F8" w:rsidRPr="009734F8" w:rsidTr="004110DC">
        <w:trPr>
          <w:gridAfter w:val="1"/>
          <w:wAfter w:w="36" w:type="dxa"/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</w:tr>
      <w:tr w:rsidR="009734F8" w:rsidRPr="009734F8" w:rsidTr="004110DC">
        <w:trPr>
          <w:gridAfter w:val="1"/>
          <w:wAfter w:w="36" w:type="dxa"/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</w:tr>
      <w:tr w:rsidR="009734F8" w:rsidRPr="009734F8" w:rsidTr="004110DC">
        <w:trPr>
          <w:gridAfter w:val="1"/>
          <w:wAfter w:w="36" w:type="dxa"/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RAZIKA PRIMITAKA I IZDATAKA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9734F8" w:rsidRPr="009734F8" w:rsidTr="004110DC">
        <w:trPr>
          <w:gridAfter w:val="1"/>
          <w:wAfter w:w="36" w:type="dxa"/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734F8" w:rsidRPr="009734F8" w:rsidTr="004110DC">
        <w:trPr>
          <w:gridAfter w:val="1"/>
          <w:wAfter w:w="36" w:type="dxa"/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SAŽETAK C. RASPOLOŽIVA SREDSTVA IZ PRETHODNIH GODINA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734F8" w:rsidRPr="009734F8" w:rsidTr="004110DC">
        <w:trPr>
          <w:gridAfter w:val="1"/>
          <w:wAfter w:w="36" w:type="dxa"/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9 Preneseni višak iz prethodne godine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7.569,80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9.926,55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9.926,55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131,13%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9734F8" w:rsidRPr="009734F8" w:rsidTr="004110DC">
        <w:trPr>
          <w:gridAfter w:val="1"/>
          <w:wAfter w:w="36" w:type="dxa"/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110DC" w:rsidRPr="009734F8" w:rsidTr="00E052A1">
        <w:trPr>
          <w:gridAfter w:val="1"/>
          <w:wAfter w:w="36" w:type="dxa"/>
          <w:trHeight w:val="255"/>
        </w:trPr>
        <w:tc>
          <w:tcPr>
            <w:tcW w:w="149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4110DC" w:rsidRPr="009734F8" w:rsidRDefault="004110DC" w:rsidP="00411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VIŠAK/MANJAK PRIHODA + RAZLIKA PRIMITAKA I IZDATAKA + RASPOLOŽIVA </w:t>
            </w: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734F8" w:rsidRPr="009734F8" w:rsidTr="004110DC">
        <w:trPr>
          <w:gridAfter w:val="1"/>
          <w:wAfter w:w="36" w:type="dxa"/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IZ PRETHODNIH GODINA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11.424,09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26.817,68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234,75%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734F8" w:rsidRPr="009734F8" w:rsidRDefault="009734F8" w:rsidP="0097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</w:tbl>
    <w:p w:rsidR="001A041F" w:rsidRDefault="001A041F">
      <w:r>
        <w:br w:type="page"/>
      </w:r>
    </w:p>
    <w:tbl>
      <w:tblPr>
        <w:tblW w:w="14971" w:type="dxa"/>
        <w:tblLook w:val="04A0" w:firstRow="1" w:lastRow="0" w:firstColumn="1" w:lastColumn="0" w:noHBand="0" w:noVBand="1"/>
      </w:tblPr>
      <w:tblGrid>
        <w:gridCol w:w="7797"/>
        <w:gridCol w:w="1843"/>
        <w:gridCol w:w="1700"/>
        <w:gridCol w:w="1617"/>
        <w:gridCol w:w="983"/>
        <w:gridCol w:w="983"/>
        <w:gridCol w:w="48"/>
      </w:tblGrid>
      <w:tr w:rsidR="001A041F" w:rsidRPr="001A041F" w:rsidTr="001A041F">
        <w:trPr>
          <w:trHeight w:val="255"/>
        </w:trPr>
        <w:tc>
          <w:tcPr>
            <w:tcW w:w="149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0F00AA">
            <w:pPr>
              <w:pStyle w:val="KORPIOIFPPODNASLOV"/>
              <w:rPr>
                <w:b w:val="0"/>
                <w:bCs w:val="0"/>
              </w:rPr>
            </w:pPr>
            <w:bookmarkStart w:id="2" w:name="_Toc172553255"/>
            <w:r w:rsidRPr="000F00AA">
              <w:lastRenderedPageBreak/>
              <w:t>1.2. RAČUN PRIHODA I RASHODA</w:t>
            </w:r>
            <w:bookmarkEnd w:id="2"/>
          </w:p>
        </w:tc>
      </w:tr>
      <w:tr w:rsidR="001A041F" w:rsidRPr="001A041F" w:rsidTr="001A041F">
        <w:trPr>
          <w:gridAfter w:val="1"/>
          <w:wAfter w:w="48" w:type="dxa"/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797FF2">
            <w:pPr>
              <w:pStyle w:val="KORPIOIFPPODPODNASLOV"/>
              <w:jc w:val="center"/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A041F" w:rsidRPr="001A041F" w:rsidTr="001A041F">
        <w:trPr>
          <w:trHeight w:val="255"/>
        </w:trPr>
        <w:tc>
          <w:tcPr>
            <w:tcW w:w="149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797FF2">
            <w:pPr>
              <w:pStyle w:val="KORPIOIFPPODPODNASLOV"/>
              <w:jc w:val="center"/>
            </w:pPr>
            <w:bookmarkStart w:id="3" w:name="_Toc172553256"/>
            <w:r w:rsidRPr="001A041F">
              <w:t>1.2.1. RRIHODI I RASHODI PREMA EKONOMSKOJ KLASIFIKACIJI</w:t>
            </w:r>
            <w:bookmarkEnd w:id="3"/>
          </w:p>
        </w:tc>
      </w:tr>
      <w:tr w:rsidR="001A041F" w:rsidRPr="001A041F" w:rsidTr="001A041F">
        <w:trPr>
          <w:gridAfter w:val="1"/>
          <w:wAfter w:w="48" w:type="dxa"/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A041F" w:rsidRPr="001A041F" w:rsidTr="001A041F">
        <w:trPr>
          <w:gridAfter w:val="1"/>
          <w:wAfter w:w="48" w:type="dxa"/>
          <w:trHeight w:val="25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OSTVARENJE/</w:t>
            </w:r>
          </w:p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IZVRŠENJE </w:t>
            </w:r>
          </w:p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I-VI 2023.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OSTVARENJE/</w:t>
            </w:r>
          </w:p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IZVRŠENJE </w:t>
            </w:r>
          </w:p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I-VI 2024.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gridAfter w:val="1"/>
          <w:wAfter w:w="4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I. REBALANS </w:t>
            </w:r>
          </w:p>
        </w:tc>
        <w:tc>
          <w:tcPr>
            <w:tcW w:w="16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gridAfter w:val="1"/>
          <w:wAfter w:w="4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6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INDEKS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1A041F" w:rsidRPr="001A041F" w:rsidTr="001A041F">
        <w:trPr>
          <w:gridAfter w:val="1"/>
          <w:wAfter w:w="4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gridAfter w:val="1"/>
          <w:wAfter w:w="4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5=4/2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6=4/3</w:t>
            </w:r>
          </w:p>
        </w:tc>
      </w:tr>
      <w:tr w:rsidR="001A041F" w:rsidRPr="001A041F" w:rsidTr="001A041F">
        <w:trPr>
          <w:gridAfter w:val="1"/>
          <w:wAfter w:w="4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UKUPNO PRIHODI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89.613,37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215.815,92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118.799,16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132,57%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55,05%</w:t>
            </w:r>
          </w:p>
        </w:tc>
      </w:tr>
      <w:tr w:rsidR="001A041F" w:rsidRPr="001A041F" w:rsidTr="001A041F">
        <w:trPr>
          <w:gridAfter w:val="1"/>
          <w:wAfter w:w="4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89.578,44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213.815,92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118.767,50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132,58%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55,55%</w:t>
            </w:r>
          </w:p>
        </w:tc>
      </w:tr>
      <w:tr w:rsidR="001A041F" w:rsidRPr="001A041F" w:rsidTr="001A041F">
        <w:trPr>
          <w:gridAfter w:val="1"/>
          <w:wAfter w:w="4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 Pomoći iz inozemstva i od subjekata unutar općeg proračuna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11.168,39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28.200,00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24.890,00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222,86%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88,26%</w:t>
            </w:r>
          </w:p>
        </w:tc>
      </w:tr>
      <w:tr w:rsidR="001A041F" w:rsidRPr="001A041F" w:rsidTr="001A041F">
        <w:trPr>
          <w:gridAfter w:val="1"/>
          <w:wAfter w:w="4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636 Pomoći proračunskim korisnicima iz proračuna koji im nije nadležan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11.168,39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24.890,00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222,86%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gridAfter w:val="1"/>
          <w:wAfter w:w="4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6361 Tekuće pomoći proračunskim korisnicima iz proračuna koji im nije nadležan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2.461,78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3.740,00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151,92%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gridAfter w:val="1"/>
          <w:wAfter w:w="4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6362 Kapitalne pomoći proračunskim korisnicima iz proračuna koji im nije nadležan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8.706,61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21.150,00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242,92%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gridAfter w:val="1"/>
          <w:wAfter w:w="4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65 Prihodi od upravnih i administrativnih pristojbi, pristojbi po posebnim propisima i naknada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4.892,90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4.994,80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102,08%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49,95%</w:t>
            </w:r>
          </w:p>
        </w:tc>
      </w:tr>
      <w:tr w:rsidR="001A041F" w:rsidRPr="001A041F" w:rsidTr="001A041F">
        <w:trPr>
          <w:gridAfter w:val="1"/>
          <w:wAfter w:w="4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652 Prihodi po posebnim propisima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4.892,90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4.994,80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102,08%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gridAfter w:val="1"/>
          <w:wAfter w:w="4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6526 Ostali nespomenuti prihodi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4.892,90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4.994,80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102,08%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gridAfter w:val="1"/>
          <w:wAfter w:w="4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66 Prihodi od prodaje proizvoda i robe te pruženih usluga i prihodi od donacija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142,86%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1A041F" w:rsidRPr="001A041F" w:rsidTr="001A041F">
        <w:trPr>
          <w:gridAfter w:val="1"/>
          <w:wAfter w:w="4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663 Donacije od pravnih i fizičkih osoba izvan općeg proračuna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142,86%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gridAfter w:val="1"/>
          <w:wAfter w:w="4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6631 Tekuće donacije  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142,86%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gridAfter w:val="1"/>
          <w:wAfter w:w="4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67 Prihodi iz nadležnog proračuna i od HZZO-a temeljem ugovornih obveza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72.117,15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172.615,92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86.882,70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120,47%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50,33%</w:t>
            </w:r>
          </w:p>
        </w:tc>
      </w:tr>
      <w:tr w:rsidR="001A041F" w:rsidRPr="001A041F" w:rsidTr="001A041F">
        <w:trPr>
          <w:gridAfter w:val="1"/>
          <w:wAfter w:w="4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671 Prihodi iz nadležnog proračuna za financiranje redovne djelatnosti proračunskih korisnika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72.117,15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86.882,70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120,47%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gridAfter w:val="1"/>
          <w:wAfter w:w="4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6711 Prihodi iz nadležnog proračuna za financiranje rashoda poslovanja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67.156,39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77.786,63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115,83%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gridAfter w:val="1"/>
          <w:wAfter w:w="4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6712 Prihodi iz nadležnog proračuna za financiranje rashoda za nabavu nefinancijske imovine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4.960,76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9.096,07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183,36%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gridAfter w:val="1"/>
          <w:wAfter w:w="4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68 Kazne, upravne mjere i ostali prihodi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gridAfter w:val="1"/>
          <w:wAfter w:w="4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34,93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31,66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90,64%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1,58%</w:t>
            </w:r>
          </w:p>
        </w:tc>
      </w:tr>
      <w:tr w:rsidR="001A041F" w:rsidRPr="001A041F" w:rsidTr="001A041F">
        <w:trPr>
          <w:gridAfter w:val="1"/>
          <w:wAfter w:w="4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72 Prihodi od prodaje proizvedene dugotrajne imovine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34,93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31,66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90,64%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1,58%</w:t>
            </w:r>
          </w:p>
        </w:tc>
      </w:tr>
      <w:tr w:rsidR="001A041F" w:rsidRPr="001A041F" w:rsidTr="001A041F">
        <w:trPr>
          <w:gridAfter w:val="1"/>
          <w:wAfter w:w="4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724 Prihodi od prodaje knjiga, umjetničkih djela i ostalih izložbenih vrijednosti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34,93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31,66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90,64%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gridAfter w:val="1"/>
          <w:wAfter w:w="4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7241 Knjige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34,93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31,66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90,64%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gridAfter w:val="1"/>
          <w:wAfter w:w="48" w:type="dxa"/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A041F" w:rsidRPr="001A041F" w:rsidTr="001A041F">
        <w:trPr>
          <w:gridAfter w:val="1"/>
          <w:wAfter w:w="48" w:type="dxa"/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1A041F" w:rsidRDefault="001A041F">
      <w:r>
        <w:br w:type="page"/>
      </w:r>
    </w:p>
    <w:tbl>
      <w:tblPr>
        <w:tblW w:w="14923" w:type="dxa"/>
        <w:tblLook w:val="04A0" w:firstRow="1" w:lastRow="0" w:firstColumn="1" w:lastColumn="0" w:noHBand="0" w:noVBand="1"/>
      </w:tblPr>
      <w:tblGrid>
        <w:gridCol w:w="7797"/>
        <w:gridCol w:w="1843"/>
        <w:gridCol w:w="1700"/>
        <w:gridCol w:w="1617"/>
        <w:gridCol w:w="983"/>
        <w:gridCol w:w="983"/>
      </w:tblGrid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OSTVARENJE/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OSTVARENJE/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IZVRŠENJE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I. REBALANS 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IZVRŠENJE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I-VI 2023.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I-VI 2024.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INDEKS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5=4/2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6=4/3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UKUPNO RASHODI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85.759,08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225.742,47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101.908,03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118,83%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45,14%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72.189,69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187.942,47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85.232,38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118,07%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45,35%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48.642,59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113.580,00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52.852,38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108,65%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46,53%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311 Plaće (Bruto)    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39.979,92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42.716,82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106,85%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3111 Plaće za redovan rad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39.979,92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42.716,82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106,85%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312 Ostali rashodi za zaposlene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2.065,99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3.087,27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149,43%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3121 Ostali rashodi za zaposlene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2.065,99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3.087,27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149,43%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313 Doprinosi na plaće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6.596,68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7.048,29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106,85%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3132 Doprinosi za obvezno zdravstveno osiguranje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6.596,68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7.048,29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106,85%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23.532,20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74.262,47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32.380,00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137,60%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43,60%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321 Naknade troškova zaposlenima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1.713,73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1.575,84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91,95%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3211 Službena putovanja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236,45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247,44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104,65%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3212 Naknade za prijevoz, za rad na terenu i odvojeni život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1.457,28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1.328,40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91,16%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3213 Stručno usavršavanje zaposlenika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322 Rashodi za materijal i energiju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5.961,49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6.278,97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105,33%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3221 Uredski materijal i ostali materijalni rashodi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2.313,57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2.145,18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92,72%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3223 Energija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3.609,99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4.133,79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114,51%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3225 Sitni inventar i auto gume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37,93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323 Rashodi za usluge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10.515,19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18.811,13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178,89%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3231 Usluge telefona, pošte i prijevoza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713,66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682,48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95,63%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3232 Usluge tekućeg i investicijskog održavanja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24,73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351,80%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3234 Komunalne usluge 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299,90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449,78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149,98%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3237 Intelektualne i osobne usluge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6.807,23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13.562,16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199,23%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3238 Računalne usluge 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1.387,98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1.752,81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126,28%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3239 Ostale usluge    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1.281,69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2.276,90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177,65%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324 Naknade troškova osobama izvan radnog odnosa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3.408,49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3.122,00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91,59%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3241 Naknade troškova osobama izvan radnog odnosa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3.408,49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3.122,00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91,59%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329 Ostali nespomenuti rashodi poslovanja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1.933,30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2.592,06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134,07%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3292 Premije osiguranja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523,61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583,26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111,39%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3299 Ostali nespomenuti rashodi poslovanja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1.409,69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2.008,80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142,50%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 xml:space="preserve">34 Financijski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343 Ostali financijski rashodi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3431 Bankarske usluge i usluge platnog prometa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13.569,39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37.800,00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16.675,65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122,89%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44,12%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13.569,39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37.800,00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16.675,65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122,89%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44,12%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422 Postrojenja i oprema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545,18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482,00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88,41%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4221 Uredska oprema i namještaj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545,18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317,00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58,15%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4223 Oprema za održavanje i zaštitu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165,00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424 Knjige, umjetnička djela i ostale izložbene vrijednosti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13.024,21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16.193,65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124,33%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1A041F" w:rsidRPr="001A041F" w:rsidTr="001A041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4241 Knjige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13.024,21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16.193,65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124,33%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1F" w:rsidRPr="001A041F" w:rsidRDefault="001A041F" w:rsidP="001A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A04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</w:tbl>
    <w:p w:rsidR="001A041F" w:rsidRDefault="001A041F"/>
    <w:p w:rsidR="001A041F" w:rsidRDefault="001A041F">
      <w:r>
        <w:br w:type="page"/>
      </w:r>
    </w:p>
    <w:tbl>
      <w:tblPr>
        <w:tblW w:w="14939" w:type="dxa"/>
        <w:tblLook w:val="04A0" w:firstRow="1" w:lastRow="0" w:firstColumn="1" w:lastColumn="0" w:noHBand="0" w:noVBand="1"/>
      </w:tblPr>
      <w:tblGrid>
        <w:gridCol w:w="7797"/>
        <w:gridCol w:w="1842"/>
        <w:gridCol w:w="1701"/>
        <w:gridCol w:w="1617"/>
        <w:gridCol w:w="983"/>
        <w:gridCol w:w="991"/>
        <w:gridCol w:w="8"/>
      </w:tblGrid>
      <w:tr w:rsidR="0085231E" w:rsidRPr="0085231E" w:rsidTr="0085231E">
        <w:trPr>
          <w:trHeight w:val="255"/>
        </w:trPr>
        <w:tc>
          <w:tcPr>
            <w:tcW w:w="149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324EB8">
            <w:pPr>
              <w:pStyle w:val="KORPIOIFPPODPODNASLOV"/>
              <w:jc w:val="center"/>
            </w:pPr>
            <w:bookmarkStart w:id="4" w:name="_Toc172553257"/>
            <w:r w:rsidRPr="0085231E">
              <w:lastRenderedPageBreak/>
              <w:t>1.2.2. RRIHODI I RASHODI PREMA IZVORIMA FINANCIRANJA</w:t>
            </w:r>
            <w:bookmarkEnd w:id="4"/>
          </w:p>
        </w:tc>
      </w:tr>
      <w:tr w:rsidR="0085231E" w:rsidRPr="0085231E" w:rsidTr="0085231E">
        <w:trPr>
          <w:gridAfter w:val="1"/>
          <w:wAfter w:w="8" w:type="dxa"/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231E" w:rsidRPr="0085231E" w:rsidTr="0085231E">
        <w:trPr>
          <w:gridAfter w:val="1"/>
          <w:wAfter w:w="8" w:type="dxa"/>
          <w:trHeight w:val="25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OSTVARENJE/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OSTVARENJE/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5231E" w:rsidRPr="0085231E" w:rsidTr="0085231E">
        <w:trPr>
          <w:gridAfter w:val="1"/>
          <w:wAfter w:w="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I. REBALANS 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IZVRŠENJE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5231E" w:rsidRPr="0085231E" w:rsidTr="0085231E">
        <w:trPr>
          <w:gridAfter w:val="1"/>
          <w:wAfter w:w="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I-VI 2023.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I-VI 2024.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85231E" w:rsidRPr="0085231E" w:rsidTr="0085231E">
        <w:trPr>
          <w:gridAfter w:val="1"/>
          <w:wAfter w:w="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5231E" w:rsidRPr="0085231E" w:rsidTr="0085231E">
        <w:trPr>
          <w:gridAfter w:val="1"/>
          <w:wAfter w:w="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5=4/2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6=4/3</w:t>
            </w:r>
          </w:p>
        </w:tc>
      </w:tr>
      <w:tr w:rsidR="0085231E" w:rsidRPr="0085231E" w:rsidTr="0085231E">
        <w:trPr>
          <w:gridAfter w:val="1"/>
          <w:wAfter w:w="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SVEUKUPNI PRIHODI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89.613,37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215.815,92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118.799,16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132,57%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55,05%</w:t>
            </w:r>
          </w:p>
        </w:tc>
      </w:tr>
      <w:tr w:rsidR="0085231E" w:rsidRPr="0085231E" w:rsidTr="0085231E">
        <w:trPr>
          <w:gridAfter w:val="1"/>
          <w:wAfter w:w="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1.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72.117,15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172.615,92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86.882,70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120,47%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50,33%</w:t>
            </w:r>
          </w:p>
        </w:tc>
      </w:tr>
      <w:tr w:rsidR="0085231E" w:rsidRPr="0085231E" w:rsidTr="0085231E">
        <w:trPr>
          <w:gridAfter w:val="1"/>
          <w:wAfter w:w="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1.2. 1. Opći prihodi i primici - Proračun Grada Umaga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72.117,15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172.615,92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86.882,70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120,47%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50,33%</w:t>
            </w:r>
          </w:p>
        </w:tc>
      </w:tr>
      <w:tr w:rsidR="0085231E" w:rsidRPr="0085231E" w:rsidTr="0085231E">
        <w:trPr>
          <w:gridAfter w:val="1"/>
          <w:wAfter w:w="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4. 4.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4.892,90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4.994,80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102,08%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45,41%</w:t>
            </w:r>
          </w:p>
        </w:tc>
      </w:tr>
      <w:tr w:rsidR="0085231E" w:rsidRPr="0085231E" w:rsidTr="0085231E">
        <w:trPr>
          <w:gridAfter w:val="1"/>
          <w:wAfter w:w="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Izvor 4.1. 4. Prihodi za </w:t>
            </w:r>
            <w:proofErr w:type="spellStart"/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posebene</w:t>
            </w:r>
            <w:proofErr w:type="spellEnd"/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namjene- Vlastiti prihodi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4.892,90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4.994,80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102,08%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45,41%</w:t>
            </w:r>
          </w:p>
        </w:tc>
      </w:tr>
      <w:tr w:rsidR="0085231E" w:rsidRPr="0085231E" w:rsidTr="0085231E">
        <w:trPr>
          <w:gridAfter w:val="1"/>
          <w:wAfter w:w="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5. 5.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11.168,39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28.200,00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24.890,00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222,86%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88,26%</w:t>
            </w:r>
          </w:p>
        </w:tc>
      </w:tr>
      <w:tr w:rsidR="0085231E" w:rsidRPr="0085231E" w:rsidTr="0085231E">
        <w:trPr>
          <w:gridAfter w:val="1"/>
          <w:wAfter w:w="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Izvor 5.2. 5. Pomoći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11.168,39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28.200,00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24.890,00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222,86%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88,26%</w:t>
            </w:r>
          </w:p>
        </w:tc>
      </w:tr>
      <w:tr w:rsidR="0085231E" w:rsidRPr="0085231E" w:rsidTr="0085231E">
        <w:trPr>
          <w:gridAfter w:val="1"/>
          <w:wAfter w:w="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6. 6. Donacije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142,86%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85231E" w:rsidRPr="0085231E" w:rsidTr="0085231E">
        <w:trPr>
          <w:gridAfter w:val="1"/>
          <w:wAfter w:w="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6.1. 6. Donacije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142,86%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100,00%</w:t>
            </w:r>
          </w:p>
        </w:tc>
      </w:tr>
      <w:tr w:rsidR="0085231E" w:rsidRPr="0085231E" w:rsidTr="0085231E">
        <w:trPr>
          <w:gridAfter w:val="1"/>
          <w:wAfter w:w="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7. 7. Prihodi od prodaje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31,66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90,64%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1,58%</w:t>
            </w:r>
          </w:p>
        </w:tc>
      </w:tr>
      <w:tr w:rsidR="0085231E" w:rsidRPr="0085231E" w:rsidTr="0085231E">
        <w:trPr>
          <w:gridAfter w:val="1"/>
          <w:wAfter w:w="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7. Prihodi od prodaje nefinancijske imovine i naknada šteta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31,66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90,64%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1,58%</w:t>
            </w:r>
          </w:p>
        </w:tc>
      </w:tr>
      <w:tr w:rsidR="0085231E" w:rsidRPr="0085231E" w:rsidTr="0085231E">
        <w:trPr>
          <w:gridAfter w:val="1"/>
          <w:wAfter w:w="8" w:type="dxa"/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85231E" w:rsidRPr="0085231E" w:rsidTr="0085231E">
        <w:trPr>
          <w:gridAfter w:val="1"/>
          <w:wAfter w:w="8" w:type="dxa"/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231E" w:rsidRPr="0085231E" w:rsidTr="0085231E">
        <w:trPr>
          <w:gridAfter w:val="1"/>
          <w:wAfter w:w="8" w:type="dxa"/>
          <w:trHeight w:val="25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SVEUKUPNI RASHODI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85.759,08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225.742,47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101.908,03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118,83%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45,14%</w:t>
            </w:r>
          </w:p>
        </w:tc>
      </w:tr>
      <w:tr w:rsidR="0085231E" w:rsidRPr="0085231E" w:rsidTr="0085231E">
        <w:trPr>
          <w:gridAfter w:val="1"/>
          <w:wAfter w:w="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1.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72.117,15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172.280,00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86.546,78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120,01%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50,24%</w:t>
            </w:r>
          </w:p>
        </w:tc>
      </w:tr>
      <w:tr w:rsidR="0085231E" w:rsidRPr="0085231E" w:rsidTr="0085231E">
        <w:trPr>
          <w:gridAfter w:val="1"/>
          <w:wAfter w:w="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1.2. 1. Opći prihodi i primici - Proračun Grada Umaga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72.117,15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172.280,00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86.546,78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120,01%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50,24%</w:t>
            </w:r>
          </w:p>
        </w:tc>
      </w:tr>
      <w:tr w:rsidR="0085231E" w:rsidRPr="0085231E" w:rsidTr="0085231E">
        <w:trPr>
          <w:gridAfter w:val="1"/>
          <w:wAfter w:w="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4. 4.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1.231,12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19.196,66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1.908,82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155,05%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9,94%</w:t>
            </w:r>
          </w:p>
        </w:tc>
      </w:tr>
      <w:tr w:rsidR="0085231E" w:rsidRPr="0085231E" w:rsidTr="0085231E">
        <w:trPr>
          <w:gridAfter w:val="1"/>
          <w:wAfter w:w="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Izvor 4.1. 4. Prihodi za </w:t>
            </w:r>
            <w:proofErr w:type="spellStart"/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posebene</w:t>
            </w:r>
            <w:proofErr w:type="spellEnd"/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namjene- Vlastiti prihodi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1.231,12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19.196,66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1.908,82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155,05%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9,94%</w:t>
            </w:r>
          </w:p>
        </w:tc>
      </w:tr>
      <w:tr w:rsidR="0085231E" w:rsidRPr="0085231E" w:rsidTr="0085231E">
        <w:trPr>
          <w:gridAfter w:val="1"/>
          <w:wAfter w:w="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5. 5.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11.010,81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28.200,00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11.452,43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104,01%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40,61%</w:t>
            </w:r>
          </w:p>
        </w:tc>
      </w:tr>
      <w:tr w:rsidR="0085231E" w:rsidRPr="0085231E" w:rsidTr="0085231E">
        <w:trPr>
          <w:gridAfter w:val="1"/>
          <w:wAfter w:w="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Izvor 5.2. 5. Pomoći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11.010,81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28.200,00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11.452,43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104,01%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40,61%</w:t>
            </w:r>
          </w:p>
        </w:tc>
      </w:tr>
      <w:tr w:rsidR="0085231E" w:rsidRPr="0085231E" w:rsidTr="0085231E">
        <w:trPr>
          <w:gridAfter w:val="1"/>
          <w:wAfter w:w="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6. 6. Donacije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142,86%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85231E" w:rsidRPr="0085231E" w:rsidTr="0085231E">
        <w:trPr>
          <w:gridAfter w:val="1"/>
          <w:wAfter w:w="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6.1. 6. Donacije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142,86%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100,00%</w:t>
            </w:r>
          </w:p>
        </w:tc>
      </w:tr>
      <w:tr w:rsidR="0085231E" w:rsidRPr="0085231E" w:rsidTr="0085231E">
        <w:trPr>
          <w:gridAfter w:val="1"/>
          <w:wAfter w:w="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7. 7. Prihodi od prodaje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4.065,81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85231E" w:rsidRPr="0085231E" w:rsidTr="0085231E">
        <w:trPr>
          <w:gridAfter w:val="1"/>
          <w:wAfter w:w="8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7. Prihodi od prodaje nefinancijske imovine i naknada šteta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4.065,81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</w:tr>
    </w:tbl>
    <w:p w:rsidR="0085231E" w:rsidRDefault="0085231E"/>
    <w:p w:rsidR="0085231E" w:rsidRDefault="0085231E">
      <w:r>
        <w:br w:type="page"/>
      </w:r>
    </w:p>
    <w:tbl>
      <w:tblPr>
        <w:tblW w:w="14945" w:type="dxa"/>
        <w:tblLook w:val="04A0" w:firstRow="1" w:lastRow="0" w:firstColumn="1" w:lastColumn="0" w:noHBand="0" w:noVBand="1"/>
      </w:tblPr>
      <w:tblGrid>
        <w:gridCol w:w="7797"/>
        <w:gridCol w:w="1842"/>
        <w:gridCol w:w="1701"/>
        <w:gridCol w:w="1617"/>
        <w:gridCol w:w="983"/>
        <w:gridCol w:w="983"/>
        <w:gridCol w:w="22"/>
      </w:tblGrid>
      <w:tr w:rsidR="0085231E" w:rsidRPr="0085231E" w:rsidTr="0085231E">
        <w:trPr>
          <w:trHeight w:val="255"/>
        </w:trPr>
        <w:tc>
          <w:tcPr>
            <w:tcW w:w="149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324EB8">
            <w:pPr>
              <w:pStyle w:val="KORPIOIFPPODPODNASLOV"/>
              <w:jc w:val="center"/>
            </w:pPr>
            <w:bookmarkStart w:id="5" w:name="_Toc172553258"/>
            <w:r w:rsidRPr="0085231E">
              <w:lastRenderedPageBreak/>
              <w:t>1.2.3. RASHODI PREMA FUNKCIJSKOJ KLASIFIKACIJI</w:t>
            </w:r>
            <w:bookmarkEnd w:id="5"/>
          </w:p>
        </w:tc>
      </w:tr>
      <w:tr w:rsidR="0085231E" w:rsidRPr="0085231E" w:rsidTr="0085231E">
        <w:trPr>
          <w:gridAfter w:val="1"/>
          <w:wAfter w:w="22" w:type="dxa"/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231E" w:rsidRPr="0085231E" w:rsidTr="0085231E">
        <w:trPr>
          <w:gridAfter w:val="1"/>
          <w:wAfter w:w="22" w:type="dxa"/>
          <w:trHeight w:val="25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OSTVARENJE/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OSTVARENJE/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5231E" w:rsidRPr="0085231E" w:rsidTr="0085231E">
        <w:trPr>
          <w:gridAfter w:val="1"/>
          <w:wAfter w:w="22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I. REBALANS 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5231E" w:rsidRPr="0085231E" w:rsidTr="0085231E">
        <w:trPr>
          <w:gridAfter w:val="1"/>
          <w:wAfter w:w="22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I-VI 2023.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I-VI 2024.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INDEKS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85231E" w:rsidRPr="0085231E" w:rsidTr="0085231E">
        <w:trPr>
          <w:gridAfter w:val="1"/>
          <w:wAfter w:w="22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EUR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5231E" w:rsidRPr="0085231E" w:rsidTr="0085231E">
        <w:trPr>
          <w:gridAfter w:val="1"/>
          <w:wAfter w:w="22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5=4/2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6=4/3</w:t>
            </w:r>
          </w:p>
        </w:tc>
      </w:tr>
      <w:tr w:rsidR="0085231E" w:rsidRPr="0085231E" w:rsidTr="0085231E">
        <w:trPr>
          <w:gridAfter w:val="1"/>
          <w:wAfter w:w="22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UKUPNO RASHODI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85.759,08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225.742,47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101.908,03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118,83%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45,14%</w:t>
            </w:r>
          </w:p>
        </w:tc>
      </w:tr>
      <w:tr w:rsidR="0085231E" w:rsidRPr="0085231E" w:rsidTr="0085231E">
        <w:trPr>
          <w:gridAfter w:val="1"/>
          <w:wAfter w:w="22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08 "Rekreacija, kultura i religija 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85.759,08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225.742,47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101.908,03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118,83%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45,14%</w:t>
            </w:r>
          </w:p>
        </w:tc>
      </w:tr>
      <w:tr w:rsidR="0085231E" w:rsidRPr="0085231E" w:rsidTr="0085231E">
        <w:trPr>
          <w:gridAfter w:val="1"/>
          <w:wAfter w:w="22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082 Službe kulture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85.759,08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225.742,47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101.908,03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118,83%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1E" w:rsidRPr="0085231E" w:rsidRDefault="0085231E" w:rsidP="0085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52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45,14%</w:t>
            </w:r>
          </w:p>
        </w:tc>
      </w:tr>
    </w:tbl>
    <w:p w:rsidR="0085231E" w:rsidRDefault="0085231E"/>
    <w:tbl>
      <w:tblPr>
        <w:tblW w:w="14884" w:type="dxa"/>
        <w:tblLook w:val="04A0" w:firstRow="1" w:lastRow="0" w:firstColumn="1" w:lastColumn="0" w:noHBand="0" w:noVBand="1"/>
      </w:tblPr>
      <w:tblGrid>
        <w:gridCol w:w="7797"/>
        <w:gridCol w:w="1842"/>
        <w:gridCol w:w="1701"/>
        <w:gridCol w:w="1717"/>
        <w:gridCol w:w="983"/>
        <w:gridCol w:w="983"/>
      </w:tblGrid>
      <w:tr w:rsidR="00087F8F" w:rsidRPr="00087F8F" w:rsidTr="00087F8F">
        <w:trPr>
          <w:trHeight w:val="255"/>
        </w:trPr>
        <w:tc>
          <w:tcPr>
            <w:tcW w:w="14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F00AA">
            <w:pPr>
              <w:pStyle w:val="KORPIOIFPPODNASLOV"/>
              <w:rPr>
                <w:b w:val="0"/>
                <w:bCs w:val="0"/>
              </w:rPr>
            </w:pPr>
            <w:bookmarkStart w:id="6" w:name="_Toc172553259"/>
            <w:r w:rsidRPr="000F00AA">
              <w:t>1.3. RAČUN FINANCIRANJA</w:t>
            </w:r>
            <w:bookmarkEnd w:id="6"/>
          </w:p>
        </w:tc>
      </w:tr>
      <w:tr w:rsidR="00087F8F" w:rsidRPr="00087F8F" w:rsidTr="00087F8F">
        <w:trPr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87F8F" w:rsidRPr="00087F8F" w:rsidTr="00087F8F">
        <w:trPr>
          <w:trHeight w:val="255"/>
        </w:trPr>
        <w:tc>
          <w:tcPr>
            <w:tcW w:w="14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324EB8">
            <w:pPr>
              <w:pStyle w:val="KORPIOIFPPODPODNASLOV"/>
              <w:jc w:val="center"/>
            </w:pPr>
            <w:bookmarkStart w:id="7" w:name="_Toc172553260"/>
            <w:r w:rsidRPr="00087F8F">
              <w:t>1.3.1. RAČUN FINANCIRANJA PREMA EKONOMSKOJ KLASIFIKACIJI</w:t>
            </w:r>
            <w:bookmarkEnd w:id="7"/>
          </w:p>
        </w:tc>
      </w:tr>
      <w:tr w:rsidR="00087F8F" w:rsidRPr="00087F8F" w:rsidTr="00087F8F">
        <w:trPr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87F8F" w:rsidRPr="00087F8F" w:rsidTr="00087F8F">
        <w:trPr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87F8F" w:rsidRPr="00087F8F" w:rsidTr="00087F8F">
        <w:trPr>
          <w:trHeight w:val="25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OSTVARENJE/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OSTVARENJE/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087F8F" w:rsidRPr="00087F8F" w:rsidTr="00087F8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I. REBALANS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IZVRNJEŠENJE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087F8F" w:rsidRPr="00087F8F" w:rsidTr="00087F8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I-VI 2023.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I-VI 2024.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INDEKS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087F8F" w:rsidRPr="00087F8F" w:rsidTr="00087F8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087F8F" w:rsidRPr="00087F8F" w:rsidTr="00087F8F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5=4/2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6=4/3</w:t>
            </w:r>
          </w:p>
        </w:tc>
      </w:tr>
      <w:tr w:rsidR="00087F8F" w:rsidRPr="00087F8F" w:rsidTr="00087F8F">
        <w:trPr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87F8F" w:rsidRPr="00087F8F" w:rsidTr="00087F8F">
        <w:trPr>
          <w:trHeight w:val="25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8 Primici od financijske </w:t>
            </w:r>
            <w:proofErr w:type="spellStart"/>
            <w:r w:rsidRPr="00087F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iimovine</w:t>
            </w:r>
            <w:proofErr w:type="spellEnd"/>
            <w:r w:rsidRPr="00087F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 zaduživanja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087F8F" w:rsidRPr="00087F8F" w:rsidTr="00087F8F">
        <w:trPr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87F8F" w:rsidRPr="00087F8F" w:rsidTr="00087F8F">
        <w:trPr>
          <w:trHeight w:val="25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8F" w:rsidRPr="00087F8F" w:rsidRDefault="00087F8F" w:rsidP="0008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87F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</w:tbl>
    <w:p w:rsidR="00087F8F" w:rsidRDefault="00087F8F"/>
    <w:tbl>
      <w:tblPr>
        <w:tblW w:w="15047" w:type="dxa"/>
        <w:tblLook w:val="04A0" w:firstRow="1" w:lastRow="0" w:firstColumn="1" w:lastColumn="0" w:noHBand="0" w:noVBand="1"/>
      </w:tblPr>
      <w:tblGrid>
        <w:gridCol w:w="7797"/>
        <w:gridCol w:w="1842"/>
        <w:gridCol w:w="1701"/>
        <w:gridCol w:w="1717"/>
        <w:gridCol w:w="983"/>
        <w:gridCol w:w="983"/>
        <w:gridCol w:w="24"/>
      </w:tblGrid>
      <w:tr w:rsidR="00930362" w:rsidRPr="00930362" w:rsidTr="00930362">
        <w:trPr>
          <w:trHeight w:val="255"/>
        </w:trPr>
        <w:tc>
          <w:tcPr>
            <w:tcW w:w="150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087F8F" w:rsidP="00324EB8">
            <w:pPr>
              <w:pStyle w:val="KORPIOIFPPODPODNASLOV"/>
              <w:jc w:val="center"/>
            </w:pPr>
            <w:r>
              <w:br w:type="page"/>
            </w:r>
            <w:bookmarkStart w:id="8" w:name="_Toc172553261"/>
            <w:r w:rsidR="00930362" w:rsidRPr="00930362">
              <w:t>1.3.2. RAČUN FINANCIRANJA PREMA IZVORIMA FINANCIRANJA</w:t>
            </w:r>
            <w:bookmarkEnd w:id="8"/>
          </w:p>
        </w:tc>
      </w:tr>
      <w:tr w:rsidR="00930362" w:rsidRPr="00930362" w:rsidTr="00930362">
        <w:trPr>
          <w:gridAfter w:val="1"/>
          <w:wAfter w:w="24" w:type="dxa"/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30362" w:rsidRPr="00930362" w:rsidTr="00930362">
        <w:trPr>
          <w:gridAfter w:val="1"/>
          <w:wAfter w:w="24" w:type="dxa"/>
          <w:trHeight w:val="25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OSTVARENJE/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OSTVARENJE/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930362" w:rsidRPr="00930362" w:rsidTr="00930362">
        <w:trPr>
          <w:gridAfter w:val="1"/>
          <w:wAfter w:w="24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I. REBALANS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IZVRNJEŠENJE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930362" w:rsidRPr="00930362" w:rsidTr="00930362">
        <w:trPr>
          <w:gridAfter w:val="1"/>
          <w:wAfter w:w="24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I-VI 2023.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I-VI 2024.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INDEKS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930362" w:rsidRPr="00930362" w:rsidTr="00930362">
        <w:trPr>
          <w:gridAfter w:val="1"/>
          <w:wAfter w:w="24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30362" w:rsidRPr="00930362" w:rsidTr="00930362">
        <w:trPr>
          <w:gridAfter w:val="1"/>
          <w:wAfter w:w="24" w:type="dxa"/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5=4/2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6=4/3</w:t>
            </w:r>
          </w:p>
        </w:tc>
      </w:tr>
      <w:tr w:rsidR="00930362" w:rsidRPr="00930362" w:rsidTr="00930362">
        <w:trPr>
          <w:gridAfter w:val="1"/>
          <w:wAfter w:w="24" w:type="dxa"/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30362" w:rsidRPr="00930362" w:rsidTr="00930362">
        <w:trPr>
          <w:gridAfter w:val="1"/>
          <w:wAfter w:w="24" w:type="dxa"/>
          <w:trHeight w:val="25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SAŽETAK B. RAČUN FINANCIRANJA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</w:tbl>
    <w:p w:rsidR="00930362" w:rsidRDefault="00930362"/>
    <w:tbl>
      <w:tblPr>
        <w:tblW w:w="14839" w:type="dxa"/>
        <w:tblLook w:val="04A0" w:firstRow="1" w:lastRow="0" w:firstColumn="1" w:lastColumn="0" w:noHBand="0" w:noVBand="1"/>
      </w:tblPr>
      <w:tblGrid>
        <w:gridCol w:w="1750"/>
        <w:gridCol w:w="7889"/>
        <w:gridCol w:w="1985"/>
        <w:gridCol w:w="1843"/>
        <w:gridCol w:w="1360"/>
        <w:gridCol w:w="12"/>
      </w:tblGrid>
      <w:tr w:rsidR="00930362" w:rsidRPr="00930362" w:rsidTr="00930362">
        <w:trPr>
          <w:trHeight w:val="375"/>
        </w:trPr>
        <w:tc>
          <w:tcPr>
            <w:tcW w:w="148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CA1684">
            <w:pPr>
              <w:pStyle w:val="KORPIOIFPOPIDIO"/>
              <w:rPr>
                <w:b w:val="0"/>
                <w:bCs w:val="0"/>
              </w:rPr>
            </w:pPr>
            <w:bookmarkStart w:id="9" w:name="_Toc172553262"/>
            <w:r w:rsidRPr="00CA1684">
              <w:t>II. POSEBNI DIO</w:t>
            </w:r>
            <w:bookmarkEnd w:id="9"/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30362" w:rsidRPr="00930362" w:rsidTr="00930362">
        <w:trPr>
          <w:trHeight w:val="255"/>
        </w:trPr>
        <w:tc>
          <w:tcPr>
            <w:tcW w:w="148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0F00AA">
            <w:pPr>
              <w:pStyle w:val="KORPIOIFPPODNASLOV"/>
              <w:rPr>
                <w:b w:val="0"/>
                <w:bCs w:val="0"/>
              </w:rPr>
            </w:pPr>
            <w:bookmarkStart w:id="10" w:name="_Toc172553263"/>
            <w:r w:rsidRPr="000F00AA">
              <w:t>2.1. POLUGODIŠNJI IZVJEŠTAJ O IZVRŠENJU FINANCIJSKOG PLANA PO PROGRAMSKOJ KLASIFIKACIJI</w:t>
            </w:r>
            <w:bookmarkEnd w:id="10"/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Organizacijska klasifikacija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Izvori financiranja na razini proračunskog korisnika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OSTVARENJE/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Projekt/Aktivnost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I. REBALANS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Izvori financiranja na razini aktivnosti/projekta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I-VI 2024.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Brojčana oznaka</w:t>
            </w:r>
          </w:p>
        </w:tc>
        <w:tc>
          <w:tcPr>
            <w:tcW w:w="7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rashoda/izdatka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4=3/2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RASHODI I IZDATCI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225.742,47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101.908,03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45,14%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001 GRADSKA KNJIŽNICA UMAG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225.742,47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101.908,03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45,14%</w:t>
            </w:r>
          </w:p>
        </w:tc>
      </w:tr>
      <w:tr w:rsidR="00930362" w:rsidRPr="00930362" w:rsidTr="00930362">
        <w:trPr>
          <w:gridAfter w:val="1"/>
          <w:wAfter w:w="12" w:type="dxa"/>
          <w:trHeight w:val="27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Izvori financiranja na razini proračunskog korisnika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 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172.280,00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86.546,78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50,24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1.2.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 Opći prihodi i primici - Proračun Grada Umaga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172.280,00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86.546,78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50,24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 Prihodi za posebne namjene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19.196,66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1.908,82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9,94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4.1.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4. Prihodi za </w:t>
            </w:r>
            <w:proofErr w:type="spellStart"/>
            <w:r w:rsidRPr="00930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posebene</w:t>
            </w:r>
            <w:proofErr w:type="spellEnd"/>
            <w:r w:rsidRPr="00930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 namjene- Vlastiti prihodi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19.196,66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1.908,82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9,94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 Pomoći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28.200,00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11.452,43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40,61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5.2.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 Pomoći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28.200,00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11.452,43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40,61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 Donacije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6.1.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 Donacije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 Prihodi od prodaje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4.065,81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7.1.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 Prihodi od prodaje nefinancijske imovine i naknada šteta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4.065,81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1027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Program: PROMICANJE KULTURE - djelatnost ustanova u kulturi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225.742,47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101.908,03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45,14%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A100061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Aktivnost: Osnovna djelatnost Gradske Knjižnice Umag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143.226,66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60.673,17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42,36%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Izvor 1. 1. 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124.030,00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58.764,35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47,38%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Izvor 1.2. 1. Opći prihodi i primici - Proračun Grada Umaga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124.030,00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58.764,35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47,38%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113.580,00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52.852,38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46,53%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42.716,82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3.087,27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7.048,29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10.450,00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5.911,97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56,57%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1.328,40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4.133,79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3234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449,78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Izvor 4. 4. Prihodi za posebne namjene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19.196,66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1.908,82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9,94%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4.1. 4. Prihodi za </w:t>
            </w:r>
            <w:proofErr w:type="spellStart"/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posebene</w:t>
            </w:r>
            <w:proofErr w:type="spellEnd"/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 xml:space="preserve">  namjene- Vlastiti prihodi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19.196,66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1.908,82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9,94%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19.096,66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1.908,82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10,00%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247,44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591,39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375,00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583,26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24,73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A100073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Aktivnost: Izdavačka djelatnost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15.865,81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5.317,50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33,52%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Izvor 1. 1. 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10.600,00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4.214,07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39,76%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Izvor 1.2. 1. Opći prihodi i primici - Proračun Grada Umaga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10.600,00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4.214,07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39,76%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10.600,00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4.214,07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39,76%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515,63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1.988,44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1.710,00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Izvor 5. 5. Pomoći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1.103,43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91,95%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5.2. 5. Pomoći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1.103,43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91,95%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1.103,43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91,95%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1.103,43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Izvor 7. 7. Prihodi od prodaje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4.065,81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Izvor 7.1. 7. Prihodi od prodaje nefinancijske imovine i naknada šteta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4.065,81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4.065,81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A100079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Aktivnost: Književni skupovi i mjesec knjige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28.850,00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19.241,71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66,70%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Izvor 1. 1. 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23.850,00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14.472,29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60,68%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Izvor 1.2. 1. Opći prihodi i primici - Proračun Grada Umaga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23.850,00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14.472,29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60,68%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23.850,00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14.472,29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60,68%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2.145,18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166,85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7.609,48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1.752,81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191,90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3241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622,00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1.984,07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Izvor 5. 5. Pomoći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2.769,42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92,31%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 xml:space="preserve">Izvor 5.2. 5. Pomoći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2.769,42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92,31%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2.769,42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92,31%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269,42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3241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Izvor 6. 6. Donacije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Izvor 6.1. 6. Donacije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K100014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projekt: Opremanje Gradske knjižnice Umag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37.800,00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16.675,65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44,12%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Izvor 1. 1. 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13.800,00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9.096,07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65,91%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Izvor 1.2. 1. Opći prihodi i primici - Proračun Grada Umaga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13.800,00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9.096,07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65,91%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13.800,00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9.096,07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65,91%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317,00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165,00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8.614,07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Izvor 5. 5. Pomoći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7.579,58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31,58%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5.2. 5. Pomoći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7.579,58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31,58%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7.579,58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31,58%</w:t>
            </w:r>
          </w:p>
        </w:tc>
      </w:tr>
      <w:tr w:rsidR="00930362" w:rsidRPr="00930362" w:rsidTr="00930362">
        <w:trPr>
          <w:gridAfter w:val="1"/>
          <w:wAfter w:w="12" w:type="dxa"/>
          <w:trHeight w:val="2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3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7.579,58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62" w:rsidRPr="00930362" w:rsidRDefault="00930362" w:rsidP="0093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863405" w:rsidRDefault="00863405"/>
    <w:p w:rsidR="00863405" w:rsidRDefault="00863405">
      <w:r>
        <w:br w:type="page"/>
      </w:r>
    </w:p>
    <w:p w:rsidR="00863405" w:rsidRPr="002B2633" w:rsidRDefault="00863405" w:rsidP="002B2633">
      <w:pPr>
        <w:pStyle w:val="KORPIOIFPOPIDIO"/>
      </w:pPr>
      <w:bookmarkStart w:id="11" w:name="_Toc172210097"/>
      <w:bookmarkStart w:id="12" w:name="_Toc172553264"/>
      <w:r w:rsidRPr="002B2633">
        <w:lastRenderedPageBreak/>
        <w:t>III. OBRAZLOŽENJE OPĆEG DIJELA IZVJEŠTAJA O IZVRŠENJU FINANCISJKOG PLANA PRORAČUNSKOG KORISNIKA</w:t>
      </w:r>
      <w:bookmarkEnd w:id="11"/>
      <w:bookmarkEnd w:id="12"/>
    </w:p>
    <w:p w:rsidR="00863405" w:rsidRPr="002B2633" w:rsidRDefault="00863405" w:rsidP="002B2633">
      <w:pPr>
        <w:pStyle w:val="KORPIOIFPOPIDIO"/>
      </w:pPr>
    </w:p>
    <w:p w:rsidR="00863405" w:rsidRPr="006C2712" w:rsidRDefault="00863405" w:rsidP="006C2712">
      <w:pPr>
        <w:pStyle w:val="KORPIOIFPPODNASLOV"/>
      </w:pPr>
      <w:bookmarkStart w:id="13" w:name="_Toc172210098"/>
      <w:bookmarkStart w:id="14" w:name="_Toc172553265"/>
      <w:r w:rsidRPr="006C2712">
        <w:t>3.1. OBRZALOŽENJE OSTVARENJA PRIHODA I RASHODA, PRIMITAKA I IZDATAKA</w:t>
      </w:r>
      <w:bookmarkEnd w:id="13"/>
      <w:bookmarkEnd w:id="14"/>
    </w:p>
    <w:p w:rsidR="00863405" w:rsidRPr="006C2712" w:rsidRDefault="00863405" w:rsidP="006C2712">
      <w:pPr>
        <w:pStyle w:val="KORPIOIFPPODNASLOV"/>
      </w:pPr>
    </w:p>
    <w:p w:rsidR="00863405" w:rsidRDefault="00863405" w:rsidP="00863405">
      <w:pPr>
        <w:pStyle w:val="KORPIOIFPPODNASLOV"/>
        <w:rPr>
          <w:sz w:val="24"/>
          <w:szCs w:val="24"/>
        </w:rPr>
      </w:pPr>
    </w:p>
    <w:tbl>
      <w:tblPr>
        <w:tblW w:w="14869" w:type="dxa"/>
        <w:tblInd w:w="-5" w:type="dxa"/>
        <w:tblLook w:val="04A0" w:firstRow="1" w:lastRow="0" w:firstColumn="1" w:lastColumn="0" w:noHBand="0" w:noVBand="1"/>
      </w:tblPr>
      <w:tblGrid>
        <w:gridCol w:w="709"/>
        <w:gridCol w:w="6820"/>
        <w:gridCol w:w="6"/>
        <w:gridCol w:w="1611"/>
        <w:gridCol w:w="6"/>
        <w:gridCol w:w="1854"/>
        <w:gridCol w:w="6"/>
        <w:gridCol w:w="1611"/>
        <w:gridCol w:w="6"/>
        <w:gridCol w:w="1114"/>
        <w:gridCol w:w="6"/>
        <w:gridCol w:w="1114"/>
        <w:gridCol w:w="6"/>
      </w:tblGrid>
      <w:tr w:rsidR="00B509F5" w:rsidRPr="00B509F5" w:rsidTr="00B509F5">
        <w:trPr>
          <w:trHeight w:val="255"/>
        </w:trPr>
        <w:tc>
          <w:tcPr>
            <w:tcW w:w="75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OSTVARENJE/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OSTVARENJE/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B509F5" w:rsidRPr="00B509F5" w:rsidTr="00B509F5">
        <w:trPr>
          <w:trHeight w:val="255"/>
        </w:trPr>
        <w:tc>
          <w:tcPr>
            <w:tcW w:w="75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IZVRŠENJE 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I. REBALANS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IZVRŠENJE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B509F5" w:rsidRPr="00B509F5" w:rsidTr="00B509F5">
        <w:trPr>
          <w:trHeight w:val="255"/>
        </w:trPr>
        <w:tc>
          <w:tcPr>
            <w:tcW w:w="75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I-VI 2023.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I-VI 2024.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INDEKS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B509F5" w:rsidRPr="00B509F5" w:rsidTr="00B509F5">
        <w:trPr>
          <w:trHeight w:val="255"/>
        </w:trPr>
        <w:tc>
          <w:tcPr>
            <w:tcW w:w="7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B509F5" w:rsidRPr="00B509F5" w:rsidTr="00B509F5">
        <w:trPr>
          <w:trHeight w:val="255"/>
        </w:trPr>
        <w:tc>
          <w:tcPr>
            <w:tcW w:w="7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5=4/2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6=4/3</w:t>
            </w:r>
          </w:p>
        </w:tc>
      </w:tr>
      <w:tr w:rsidR="00B509F5" w:rsidRPr="00B509F5" w:rsidTr="00B509F5">
        <w:trPr>
          <w:trHeight w:val="255"/>
        </w:trPr>
        <w:tc>
          <w:tcPr>
            <w:tcW w:w="7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SVEUKUPNO PRIHODI 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89.613,37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215.815,92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118.799,16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132.57%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55.05%</w:t>
            </w:r>
          </w:p>
        </w:tc>
      </w:tr>
      <w:tr w:rsidR="00B509F5" w:rsidRPr="00B509F5" w:rsidTr="00B509F5">
        <w:trPr>
          <w:gridAfter w:val="1"/>
          <w:wAfter w:w="6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89.578,44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213.815,92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118.767,50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132.58%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55.55%</w:t>
            </w:r>
          </w:p>
        </w:tc>
      </w:tr>
      <w:tr w:rsidR="00B509F5" w:rsidRPr="00B509F5" w:rsidTr="00B509F5">
        <w:trPr>
          <w:gridAfter w:val="1"/>
          <w:wAfter w:w="6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11.168,39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28.200,00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24.890,00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222.86%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88.26%</w:t>
            </w:r>
          </w:p>
        </w:tc>
      </w:tr>
      <w:tr w:rsidR="00B509F5" w:rsidRPr="00B509F5" w:rsidTr="00B509F5">
        <w:trPr>
          <w:gridAfter w:val="1"/>
          <w:wAfter w:w="6" w:type="dxa"/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Prihodi od upravnih i administrativnih pristojbi, pristojbi po posebnim propisima i naknada        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4.892,90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4.994,80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102.08%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49.95%</w:t>
            </w:r>
          </w:p>
        </w:tc>
      </w:tr>
      <w:tr w:rsidR="00B509F5" w:rsidRPr="00B509F5" w:rsidTr="00B509F5">
        <w:trPr>
          <w:gridAfter w:val="1"/>
          <w:wAfter w:w="6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Prihodi od prodaje proizvoda i robe te pruženih usluga i prihodi od donacija                       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142.86%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100.0%</w:t>
            </w:r>
          </w:p>
        </w:tc>
      </w:tr>
      <w:tr w:rsidR="00B509F5" w:rsidRPr="00B509F5" w:rsidTr="00B509F5">
        <w:trPr>
          <w:gridAfter w:val="1"/>
          <w:wAfter w:w="6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iz nadležnog proračuna i od HZZO-a temeljem ugovornih obveza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72.117,15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172.615,92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86.882,70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120.47%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50.33%</w:t>
            </w:r>
          </w:p>
        </w:tc>
      </w:tr>
      <w:tr w:rsidR="00B509F5" w:rsidRPr="00B509F5" w:rsidTr="00B509F5">
        <w:trPr>
          <w:gridAfter w:val="1"/>
          <w:wAfter w:w="6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Kazne, upravne mjere i ostali prihodi                                                              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0.0%</w:t>
            </w:r>
          </w:p>
        </w:tc>
      </w:tr>
      <w:tr w:rsidR="00B509F5" w:rsidRPr="00B509F5" w:rsidTr="00B509F5">
        <w:trPr>
          <w:gridAfter w:val="1"/>
          <w:wAfter w:w="6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34,93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31,66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90.64%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1.58%</w:t>
            </w:r>
          </w:p>
        </w:tc>
      </w:tr>
      <w:tr w:rsidR="00B509F5" w:rsidRPr="00B509F5" w:rsidTr="00B509F5">
        <w:trPr>
          <w:gridAfter w:val="1"/>
          <w:wAfter w:w="6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Prihodi od prodaje proizvedene dugotrajne imovine                                                  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34,93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31,66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90.64%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1.58%</w:t>
            </w:r>
          </w:p>
        </w:tc>
      </w:tr>
      <w:tr w:rsidR="00B509F5" w:rsidRPr="00B509F5" w:rsidTr="00B509F5">
        <w:trPr>
          <w:gridAfter w:val="1"/>
          <w:wAfter w:w="6" w:type="dxa"/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509F5" w:rsidRPr="00B509F5" w:rsidTr="00B509F5">
        <w:trPr>
          <w:gridAfter w:val="1"/>
          <w:wAfter w:w="6" w:type="dxa"/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509F5" w:rsidRPr="00B509F5" w:rsidTr="00B509F5">
        <w:trPr>
          <w:gridAfter w:val="1"/>
          <w:wAfter w:w="6" w:type="dxa"/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509F5" w:rsidRPr="00B509F5" w:rsidTr="00B509F5">
        <w:trPr>
          <w:trHeight w:val="255"/>
        </w:trPr>
        <w:tc>
          <w:tcPr>
            <w:tcW w:w="7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SVEUKUPNO RASHODI 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85.759,08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225.742,47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101.908,03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118.83%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45.14%</w:t>
            </w:r>
          </w:p>
        </w:tc>
      </w:tr>
      <w:tr w:rsidR="00B509F5" w:rsidRPr="00B509F5" w:rsidTr="00B509F5">
        <w:trPr>
          <w:gridAfter w:val="1"/>
          <w:wAfter w:w="6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72.189,69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187.942,47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85.232,38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118.07%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45.35%</w:t>
            </w:r>
          </w:p>
        </w:tc>
      </w:tr>
      <w:tr w:rsidR="00B509F5" w:rsidRPr="00B509F5" w:rsidTr="00B509F5">
        <w:trPr>
          <w:gridAfter w:val="1"/>
          <w:wAfter w:w="6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48.642,59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113.580,00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52.852,38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108.65%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46.53%</w:t>
            </w:r>
          </w:p>
        </w:tc>
      </w:tr>
      <w:tr w:rsidR="00B509F5" w:rsidRPr="00B509F5" w:rsidTr="00B509F5">
        <w:trPr>
          <w:gridAfter w:val="1"/>
          <w:wAfter w:w="6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23.532,20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74.262,47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32.380,00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137.6%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43.6%</w:t>
            </w:r>
          </w:p>
        </w:tc>
      </w:tr>
      <w:tr w:rsidR="00B509F5" w:rsidRPr="00B509F5" w:rsidTr="00B509F5">
        <w:trPr>
          <w:gridAfter w:val="1"/>
          <w:wAfter w:w="6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14,90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0.0%</w:t>
            </w:r>
          </w:p>
        </w:tc>
      </w:tr>
      <w:tr w:rsidR="00B509F5" w:rsidRPr="00B509F5" w:rsidTr="00B509F5">
        <w:trPr>
          <w:gridAfter w:val="1"/>
          <w:wAfter w:w="6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13.569,39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37.800,00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16.675,65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122.89%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44.12%</w:t>
            </w:r>
          </w:p>
        </w:tc>
      </w:tr>
      <w:tr w:rsidR="00B509F5" w:rsidRPr="00B509F5" w:rsidTr="00B509F5">
        <w:trPr>
          <w:gridAfter w:val="1"/>
          <w:wAfter w:w="6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13.569,39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37.800,00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16.675,65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122.89%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9F5" w:rsidRPr="00B509F5" w:rsidRDefault="00B509F5" w:rsidP="00B5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09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44.12%</w:t>
            </w:r>
          </w:p>
        </w:tc>
      </w:tr>
    </w:tbl>
    <w:p w:rsidR="00863405" w:rsidRDefault="00863405" w:rsidP="00863405">
      <w:pPr>
        <w:pStyle w:val="KORPIOIFPPODNASLOV"/>
        <w:jc w:val="both"/>
        <w:rPr>
          <w:b w:val="0"/>
          <w:sz w:val="24"/>
          <w:szCs w:val="24"/>
        </w:rPr>
      </w:pPr>
    </w:p>
    <w:p w:rsidR="00C15EA6" w:rsidRPr="00C15EA6" w:rsidRDefault="00C15EA6" w:rsidP="00C15EA6">
      <w:pPr>
        <w:pStyle w:val="Normalno"/>
        <w:jc w:val="both"/>
      </w:pPr>
      <w:r w:rsidRPr="00C15EA6">
        <w:t xml:space="preserve">Knjižnična djelatnost od posebnog je društvenog interesa za lokalnu zajednicu. </w:t>
      </w:r>
      <w:r w:rsidR="009C3289">
        <w:t>Gradska knjižnica Umag</w:t>
      </w:r>
      <w:r w:rsidRPr="00C15EA6">
        <w:t xml:space="preserve"> ima nezanemarivu informacijsku, obrazovnu, kulturnu i socijalnu ulogu u društvenom životu Grada. Knjižnica već dva desetljeća njeguje i izdavačku djelatnost objavljujući hrvatska i talijanska izdanja od zavičajne važnosti. Forum </w:t>
      </w:r>
      <w:proofErr w:type="spellStart"/>
      <w:r w:rsidRPr="00C15EA6">
        <w:t>Tomizza</w:t>
      </w:r>
      <w:proofErr w:type="spellEnd"/>
      <w:r w:rsidRPr="00C15EA6">
        <w:t xml:space="preserve"> najvažniji je književni skup u organizaciji Knjižnice, koji kontinuirano sufinancira i </w:t>
      </w:r>
      <w:r w:rsidRPr="00C15EA6">
        <w:lastRenderedPageBreak/>
        <w:t xml:space="preserve">Ministarstvo kulture i medija i Istarska županija. Program se sastoji od simpozija, književnog natječaja, promocija knjiga, izložbi, koncerata i itinerara. Za Mjesec hrvatske knjige (15. 10. -15. 11.) Knjižnica pokušava održati balans između prezentacije najaktualnijih hrvatskih književnika i zavičajnih, odnosno istarskih autora. U sklopu Mjeseca, ali i tijekom cijele godine realiziraju se programi u suradnji s vrtićima i školama. Knjižnica ima poseban ugled kao partner u realizaciji različitih manifestacija udruga nacionalnih manjina grada Umaga. Grad Umag i Ministarstvo kulture i medija kontinuirano financiraju nabavu knjiga i </w:t>
      </w:r>
      <w:proofErr w:type="spellStart"/>
      <w:r w:rsidRPr="00C15EA6">
        <w:t>neknjižne</w:t>
      </w:r>
      <w:proofErr w:type="spellEnd"/>
      <w:r w:rsidRPr="00C15EA6">
        <w:t xml:space="preserve"> građe Gradske knjižnice Umag. Knjižničari svakodnevno izlaze u susret potrebama korisnika za novom beletristikom, odnosno za hitovima hrvatske, talijanske, engleske i prijevodne književnosti. Posebna se pozornost posvećuje djeci i mladima, zbog toga je i struktura knjižnične građe za djecu najraznovrsnija. Svake godine planski obnavljamo i naš fond </w:t>
      </w:r>
      <w:proofErr w:type="spellStart"/>
      <w:r w:rsidRPr="00C15EA6">
        <w:t>lektirnih</w:t>
      </w:r>
      <w:proofErr w:type="spellEnd"/>
      <w:r w:rsidRPr="00C15EA6">
        <w:t xml:space="preserve"> naslova, tražeći najsuvremenija metodička izdanja. </w:t>
      </w:r>
    </w:p>
    <w:p w:rsidR="00C15EA6" w:rsidRPr="00C15EA6" w:rsidRDefault="00C15EA6" w:rsidP="00C15EA6">
      <w:pPr>
        <w:pStyle w:val="Normalno"/>
      </w:pPr>
    </w:p>
    <w:p w:rsidR="00863405" w:rsidRDefault="00863405" w:rsidP="00863405">
      <w:pPr>
        <w:pStyle w:val="Normalno"/>
        <w:jc w:val="both"/>
      </w:pPr>
      <w:r>
        <w:t xml:space="preserve">Prihodi </w:t>
      </w:r>
      <w:r w:rsidR="00EA5BF3">
        <w:t>Gradske knjižnice Umag</w:t>
      </w:r>
      <w:r>
        <w:t xml:space="preserve"> na 30.06.2024. godine su realizirani u iznosu od </w:t>
      </w:r>
      <w:r w:rsidR="00EA5BF3">
        <w:t>118.799,16</w:t>
      </w:r>
      <w:r>
        <w:t xml:space="preserve"> eura ili </w:t>
      </w:r>
      <w:r w:rsidR="00EA5BF3">
        <w:t>32,57</w:t>
      </w:r>
      <w:r>
        <w:t xml:space="preserve">% više od prošlogodišnje realizacije za isto razdoblje ili </w:t>
      </w:r>
      <w:r w:rsidR="00EA5BF3">
        <w:t>55,05</w:t>
      </w:r>
      <w:r>
        <w:t xml:space="preserve">% godišnjeg plana. Najznačajniji su prihodi iz nadležnog proračuna koji iznose </w:t>
      </w:r>
      <w:r w:rsidR="00D62101">
        <w:t>86.882,70</w:t>
      </w:r>
      <w:r>
        <w:t xml:space="preserve"> eura i veći su u odnosu na prethodnu godinu za </w:t>
      </w:r>
      <w:r w:rsidR="00D62101">
        <w:t>20</w:t>
      </w:r>
      <w:r>
        <w:t xml:space="preserve">%. </w:t>
      </w:r>
      <w:r w:rsidR="00427515">
        <w:t xml:space="preserve">Pomoći proračunskom korisniku iz nenadležnog proračuna iznosi 24.890,00 eura i uglavnom se odnosi na pomoć </w:t>
      </w:r>
      <w:r w:rsidR="001309E3">
        <w:t>iz Državnog proračuna</w:t>
      </w:r>
      <w:r w:rsidR="00427515">
        <w:t xml:space="preserve"> za knjige</w:t>
      </w:r>
      <w:r w:rsidR="001144F3">
        <w:t xml:space="preserve">. </w:t>
      </w:r>
      <w:r w:rsidR="001309E3">
        <w:t>Prihodi od upisnina su realizirani u iznosu od 4.994,80 eura i nema većih promjena u odnosu na prethodnu godinu.</w:t>
      </w:r>
    </w:p>
    <w:p w:rsidR="00863405" w:rsidRDefault="00863405" w:rsidP="00863405">
      <w:pPr>
        <w:pStyle w:val="Normalno"/>
        <w:jc w:val="both"/>
      </w:pPr>
    </w:p>
    <w:p w:rsidR="00863405" w:rsidRDefault="00863405" w:rsidP="00863405">
      <w:pPr>
        <w:pStyle w:val="Normalno"/>
        <w:jc w:val="both"/>
        <w:rPr>
          <w:rFonts w:eastAsia="Times New Roman"/>
          <w:bCs/>
          <w:lang w:eastAsia="hr-HR"/>
        </w:rPr>
      </w:pPr>
      <w:r>
        <w:rPr>
          <w:rFonts w:eastAsia="Times New Roman"/>
          <w:bCs/>
          <w:lang w:eastAsia="hr-HR"/>
        </w:rPr>
        <w:t xml:space="preserve">Rashodi za promatrano razdoblje realizirani su u iznosu od </w:t>
      </w:r>
      <w:r w:rsidR="001309E3">
        <w:rPr>
          <w:rFonts w:eastAsia="Times New Roman"/>
          <w:bCs/>
          <w:lang w:eastAsia="hr-HR"/>
        </w:rPr>
        <w:t>101.908,03</w:t>
      </w:r>
      <w:r>
        <w:rPr>
          <w:rFonts w:eastAsia="Times New Roman"/>
          <w:bCs/>
          <w:lang w:eastAsia="hr-HR"/>
        </w:rPr>
        <w:t xml:space="preserve"> eura i veći su za </w:t>
      </w:r>
      <w:r w:rsidR="001309E3">
        <w:rPr>
          <w:rFonts w:eastAsia="Times New Roman"/>
          <w:bCs/>
          <w:lang w:eastAsia="hr-HR"/>
        </w:rPr>
        <w:t>18,83</w:t>
      </w:r>
      <w:r>
        <w:rPr>
          <w:rFonts w:eastAsia="Times New Roman"/>
          <w:bCs/>
          <w:lang w:eastAsia="hr-HR"/>
        </w:rPr>
        <w:t xml:space="preserve">% u odnosu na prethodnu godinu. Najznačajniji su </w:t>
      </w:r>
      <w:r w:rsidR="001309E3">
        <w:rPr>
          <w:rFonts w:eastAsia="Times New Roman"/>
          <w:bCs/>
          <w:lang w:eastAsia="hr-HR"/>
        </w:rPr>
        <w:t xml:space="preserve">rashodi za zaposlene koji su realizirani u iznosu od 52.852,38 eura ili 8,65% više od prošlogodišnje realizacije. Materijalni rashodi iznose 32.380,00 eura i veći su u odnosu na prethodnu godinu za 37,6%. U nastavku je prikazana realizacija rashoda po programima, projektima i aktivnostima (EUR): </w:t>
      </w:r>
    </w:p>
    <w:tbl>
      <w:tblPr>
        <w:tblW w:w="8830" w:type="dxa"/>
        <w:tblLook w:val="04A0" w:firstRow="1" w:lastRow="0" w:firstColumn="1" w:lastColumn="0" w:noHBand="0" w:noVBand="1"/>
      </w:tblPr>
      <w:tblGrid>
        <w:gridCol w:w="7230"/>
        <w:gridCol w:w="1600"/>
      </w:tblGrid>
      <w:tr w:rsidR="00AC4513" w:rsidRPr="00AC4513" w:rsidTr="00AC4513">
        <w:trPr>
          <w:trHeight w:val="25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C4513" w:rsidRPr="00AC4513" w:rsidRDefault="00AC4513" w:rsidP="00AC4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C4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027 PROMICANJE KULTURE - djelatnost ustanova u kulturi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C4513" w:rsidRPr="00AC4513" w:rsidRDefault="00AC4513" w:rsidP="00AC4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C4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101.908,03</w:t>
            </w:r>
          </w:p>
        </w:tc>
      </w:tr>
      <w:tr w:rsidR="00AC4513" w:rsidRPr="00AC4513" w:rsidTr="00AC4513">
        <w:trPr>
          <w:trHeight w:val="25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4513" w:rsidRPr="00AC4513" w:rsidRDefault="00AC4513" w:rsidP="00AC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C4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Aktivnost 100061 Osnovna djelatnost Gradske Knjižnice Umag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4513" w:rsidRPr="00AC4513" w:rsidRDefault="00AC4513" w:rsidP="00AC4513">
            <w:pPr>
              <w:spacing w:after="0" w:line="240" w:lineRule="auto"/>
              <w:ind w:left="51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C4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60.673,17</w:t>
            </w:r>
          </w:p>
        </w:tc>
      </w:tr>
      <w:tr w:rsidR="00AC4513" w:rsidRPr="00AC4513" w:rsidTr="00AC4513">
        <w:trPr>
          <w:trHeight w:val="25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4513" w:rsidRPr="00AC4513" w:rsidRDefault="00AC4513" w:rsidP="00AC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C4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Aktivnost 100063 Osnovna djelatnost javne ustanove u kulturi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4513" w:rsidRPr="00AC4513" w:rsidRDefault="00AC4513" w:rsidP="00AC4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C4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AC4513" w:rsidRPr="00AC4513" w:rsidTr="00AC4513">
        <w:trPr>
          <w:trHeight w:val="25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4513" w:rsidRPr="00AC4513" w:rsidRDefault="00AC4513" w:rsidP="00AC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C4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Aktivnost 100073 Izdavačka djelatnost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4513" w:rsidRPr="00AC4513" w:rsidRDefault="00AC4513" w:rsidP="00AC4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C4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5.317,50</w:t>
            </w:r>
          </w:p>
        </w:tc>
      </w:tr>
      <w:tr w:rsidR="00AC4513" w:rsidRPr="00AC4513" w:rsidTr="00AC4513">
        <w:trPr>
          <w:trHeight w:val="25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4513" w:rsidRPr="00AC4513" w:rsidRDefault="00AC4513" w:rsidP="00AC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C4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Aktivnost 100079 Književni skupovi i mjesec knjige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4513" w:rsidRPr="00AC4513" w:rsidRDefault="00AC4513" w:rsidP="00AC4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C4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19.241,71</w:t>
            </w:r>
          </w:p>
        </w:tc>
      </w:tr>
      <w:tr w:rsidR="00AC4513" w:rsidRPr="00AC4513" w:rsidTr="00AC4513">
        <w:trPr>
          <w:trHeight w:val="25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4513" w:rsidRPr="00AC4513" w:rsidRDefault="00AC4513" w:rsidP="00AC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C4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Kapitalni projekt 100014 Opremanje Gradske knjižnice Umag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4513" w:rsidRPr="00AC4513" w:rsidRDefault="00AC4513" w:rsidP="00AC4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C4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16.675,65</w:t>
            </w:r>
          </w:p>
        </w:tc>
      </w:tr>
      <w:tr w:rsidR="00AC4513" w:rsidRPr="00AC4513" w:rsidTr="00AC4513">
        <w:trPr>
          <w:trHeight w:val="25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4513" w:rsidRPr="00AC4513" w:rsidRDefault="00AC4513" w:rsidP="00AC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C4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Kapitalni projekt 100016 Opremanje ustanova kulture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4513" w:rsidRPr="00AC4513" w:rsidRDefault="00AC4513" w:rsidP="00AC4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C4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</w:tbl>
    <w:p w:rsidR="001309E3" w:rsidRDefault="001309E3" w:rsidP="00863405">
      <w:pPr>
        <w:pStyle w:val="Normalno"/>
        <w:jc w:val="both"/>
        <w:rPr>
          <w:rFonts w:eastAsia="Times New Roman"/>
          <w:bCs/>
          <w:lang w:eastAsia="hr-HR"/>
        </w:rPr>
      </w:pPr>
    </w:p>
    <w:p w:rsidR="00863405" w:rsidRDefault="00863405" w:rsidP="00863405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863405" w:rsidRDefault="00863405" w:rsidP="00863405">
      <w:pPr>
        <w:pStyle w:val="KORPIOIFPPODNASLOV"/>
      </w:pPr>
    </w:p>
    <w:p w:rsidR="00863405" w:rsidRDefault="00863405" w:rsidP="00863405">
      <w:pPr>
        <w:pStyle w:val="KORPIOIFPPODNASLOV"/>
      </w:pPr>
    </w:p>
    <w:p w:rsidR="00863405" w:rsidRDefault="00863405" w:rsidP="00863405">
      <w:pPr>
        <w:pStyle w:val="KORPIOIFPPODNASLOV"/>
      </w:pPr>
    </w:p>
    <w:p w:rsidR="00863405" w:rsidRPr="006C2712" w:rsidRDefault="00863405" w:rsidP="006C2712">
      <w:pPr>
        <w:pStyle w:val="KORPIOIFPPODNASLOV"/>
      </w:pPr>
      <w:bookmarkStart w:id="15" w:name="_Toc172210099"/>
      <w:bookmarkStart w:id="16" w:name="_Toc172553266"/>
      <w:r w:rsidRPr="006C2712">
        <w:lastRenderedPageBreak/>
        <w:t>3.2. OBRAZLOŽENJE PRENESENOG MANJKA/VIŠKA IZ PRETHODNE GODINE</w:t>
      </w:r>
      <w:bookmarkEnd w:id="15"/>
      <w:bookmarkEnd w:id="16"/>
    </w:p>
    <w:p w:rsidR="00863405" w:rsidRDefault="00863405" w:rsidP="00863405">
      <w:pPr>
        <w:pStyle w:val="KORPIOIFPPODNASLOV"/>
      </w:pPr>
    </w:p>
    <w:p w:rsidR="00863405" w:rsidRDefault="00863405" w:rsidP="00863405">
      <w:pPr>
        <w:pStyle w:val="KORPIOIFPPODNASLOV"/>
        <w:jc w:val="both"/>
        <w:rPr>
          <w:b w:val="0"/>
        </w:rPr>
      </w:pPr>
    </w:p>
    <w:tbl>
      <w:tblPr>
        <w:tblW w:w="14924" w:type="dxa"/>
        <w:tblLook w:val="04A0" w:firstRow="1" w:lastRow="0" w:firstColumn="1" w:lastColumn="0" w:noHBand="0" w:noVBand="1"/>
      </w:tblPr>
      <w:tblGrid>
        <w:gridCol w:w="7655"/>
        <w:gridCol w:w="1985"/>
        <w:gridCol w:w="1701"/>
        <w:gridCol w:w="1617"/>
        <w:gridCol w:w="983"/>
        <w:gridCol w:w="983"/>
      </w:tblGrid>
      <w:tr w:rsidR="0080398E" w:rsidRPr="009734F8" w:rsidTr="0080398E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OSTVARENJE/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OSTVARENJE/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0398E" w:rsidRPr="009734F8" w:rsidTr="0080398E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IZVRŠENJE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I. REBALANS 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0398E" w:rsidRPr="009734F8" w:rsidTr="0080398E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I-VI 2023.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I-VI 2024.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80398E" w:rsidRPr="009734F8" w:rsidTr="0080398E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0398E" w:rsidRPr="009734F8" w:rsidTr="0080398E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5=4/2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6=4/3</w:t>
            </w:r>
          </w:p>
        </w:tc>
      </w:tr>
      <w:tr w:rsidR="0080398E" w:rsidRPr="009734F8" w:rsidTr="0080398E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0398E" w:rsidRPr="009734F8" w:rsidTr="0080398E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SAŽETAK C. RASPOLOŽIVA SREDSTVA IZ PRETHODNIH GODINA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0398E" w:rsidRPr="009734F8" w:rsidTr="0080398E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9 Preneseni višak iz prethodne godine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7.569,80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9.926,55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9.926,55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131,13%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80398E" w:rsidRPr="009734F8" w:rsidTr="0080398E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0398E" w:rsidRPr="009734F8" w:rsidTr="0080398E">
        <w:trPr>
          <w:trHeight w:val="255"/>
        </w:trPr>
        <w:tc>
          <w:tcPr>
            <w:tcW w:w="149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VIŠAK/MANJAK PRIHODA + RAZLIKA PRIMITAKA I IZDATAKA + RASPOLOŽIVA </w:t>
            </w:r>
            <w:r w:rsidRPr="009734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80398E" w:rsidRPr="009734F8" w:rsidTr="0080398E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IZ PRETHODNIH GODINA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11.424,09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26.817,68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234,75%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0398E" w:rsidRPr="009734F8" w:rsidRDefault="0080398E" w:rsidP="00C76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</w:tbl>
    <w:p w:rsidR="00863405" w:rsidRDefault="00863405" w:rsidP="00863405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863405" w:rsidRDefault="00863405" w:rsidP="00863405">
      <w:pPr>
        <w:pStyle w:val="Normalno"/>
        <w:rPr>
          <w:bCs/>
        </w:rPr>
      </w:pPr>
      <w:r>
        <w:t xml:space="preserve">Preneseni višak iz prethodne 2023. godine kod </w:t>
      </w:r>
      <w:r w:rsidR="0080398E">
        <w:t>Gradske knjižnice Umag</w:t>
      </w:r>
      <w:r>
        <w:t xml:space="preserve"> iznosi </w:t>
      </w:r>
      <w:r w:rsidR="0080398E">
        <w:t>9.926,55</w:t>
      </w:r>
      <w:r>
        <w:t xml:space="preserve"> eura. U toku prvih šest mjeseci 2024. godine razlika prihoda i rashoda iznosi </w:t>
      </w:r>
      <w:r w:rsidR="00071459">
        <w:rPr>
          <w:rFonts w:eastAsia="Times New Roman"/>
          <w:bCs/>
          <w:lang w:eastAsia="hr-HR"/>
        </w:rPr>
        <w:t>16.891,13</w:t>
      </w:r>
      <w:r>
        <w:rPr>
          <w:bCs/>
        </w:rPr>
        <w:t xml:space="preserve"> eura, tako da ukupni višak  na 30.06.2024. iznosi </w:t>
      </w:r>
      <w:r w:rsidR="00071459">
        <w:rPr>
          <w:bCs/>
        </w:rPr>
        <w:t>26.817,68</w:t>
      </w:r>
      <w:r>
        <w:rPr>
          <w:bCs/>
        </w:rPr>
        <w:t xml:space="preserve"> eura.</w:t>
      </w:r>
    </w:p>
    <w:p w:rsidR="00863405" w:rsidRDefault="00863405" w:rsidP="00863405">
      <w:pPr>
        <w:pStyle w:val="KORPIOIFPPODNASLOV"/>
        <w:jc w:val="both"/>
        <w:rPr>
          <w:b w:val="0"/>
        </w:rPr>
      </w:pPr>
    </w:p>
    <w:p w:rsidR="00863405" w:rsidRDefault="00863405" w:rsidP="00863405">
      <w:pPr>
        <w:pStyle w:val="KORPIOIFPPODNASLOV"/>
      </w:pPr>
    </w:p>
    <w:p w:rsidR="00863405" w:rsidRDefault="00863405" w:rsidP="00863405">
      <w:pPr>
        <w:pStyle w:val="KORPIOIFPPODNASLOV"/>
      </w:pPr>
    </w:p>
    <w:p w:rsidR="00863405" w:rsidRDefault="00863405" w:rsidP="00863405">
      <w:pPr>
        <w:pStyle w:val="KORPIOIFPPODNASLOV"/>
      </w:pPr>
    </w:p>
    <w:p w:rsidR="00863405" w:rsidRPr="00D83766" w:rsidRDefault="00863405" w:rsidP="00D83766">
      <w:pPr>
        <w:pStyle w:val="KORPIOIFPOPIDIO"/>
      </w:pPr>
      <w:bookmarkStart w:id="17" w:name="_Toc172210100"/>
      <w:bookmarkStart w:id="18" w:name="_Toc172553267"/>
      <w:r w:rsidRPr="00D83766">
        <w:t>IV. POSEBNI IZVJEŠTAJI</w:t>
      </w:r>
      <w:bookmarkEnd w:id="17"/>
      <w:bookmarkEnd w:id="18"/>
    </w:p>
    <w:p w:rsidR="00863405" w:rsidRDefault="00863405" w:rsidP="00863405">
      <w:pPr>
        <w:pStyle w:val="KORPIOIFPOPIDIO"/>
      </w:pPr>
    </w:p>
    <w:p w:rsidR="00863405" w:rsidRPr="00D83766" w:rsidRDefault="00863405" w:rsidP="00D83766">
      <w:pPr>
        <w:pStyle w:val="KORPIOIFPPODNASLOV"/>
      </w:pPr>
      <w:bookmarkStart w:id="19" w:name="_Toc172210101"/>
      <w:bookmarkStart w:id="20" w:name="_Toc172553268"/>
      <w:r w:rsidRPr="00D83766">
        <w:t>4.1. IZVJEŠTAJ O ZADUŽIVANJU NA DOMAĆEM I STRANOM TRŽIŠTU NOVCA I KAPITALA</w:t>
      </w:r>
      <w:bookmarkEnd w:id="19"/>
      <w:bookmarkEnd w:id="20"/>
    </w:p>
    <w:p w:rsidR="00863405" w:rsidRDefault="00863405" w:rsidP="00863405">
      <w:pPr>
        <w:pStyle w:val="KORPIOIFPPODNASLOV"/>
      </w:pPr>
    </w:p>
    <w:p w:rsidR="00863405" w:rsidRDefault="007E0969" w:rsidP="00863405">
      <w:pPr>
        <w:pStyle w:val="Normalno"/>
      </w:pPr>
      <w:r>
        <w:t>Gradska knjižnica Umag</w:t>
      </w:r>
      <w:r w:rsidR="00863405">
        <w:t xml:space="preserve"> nije se zaduživala na domaćem i stranom tržištu novca i kapitala.</w:t>
      </w:r>
    </w:p>
    <w:p w:rsidR="00863405" w:rsidRDefault="00863405" w:rsidP="00863405">
      <w:pPr>
        <w:pStyle w:val="Normalno"/>
      </w:pPr>
    </w:p>
    <w:p w:rsidR="00863405" w:rsidRDefault="00863405" w:rsidP="00863405">
      <w:pPr>
        <w:pStyle w:val="Normalno"/>
      </w:pPr>
    </w:p>
    <w:p w:rsidR="00863405" w:rsidRDefault="00863405" w:rsidP="00863405">
      <w:pPr>
        <w:pStyle w:val="KORPIOIFPPODNASLOV"/>
        <w:jc w:val="both"/>
        <w:rPr>
          <w:b w:val="0"/>
          <w:sz w:val="24"/>
          <w:szCs w:val="24"/>
        </w:rPr>
      </w:pPr>
    </w:p>
    <w:p w:rsidR="00D6379F" w:rsidRPr="00D6379F" w:rsidRDefault="00D6379F" w:rsidP="0020501F">
      <w:pPr>
        <w:pStyle w:val="KORPIOIFPPODNASLOV"/>
        <w:rPr>
          <w:rFonts w:eastAsia="Calibri"/>
        </w:rPr>
      </w:pPr>
      <w:bookmarkStart w:id="21" w:name="_Toc172542664"/>
      <w:bookmarkStart w:id="22" w:name="_Toc172542773"/>
      <w:bookmarkStart w:id="23" w:name="_Toc172553269"/>
      <w:r w:rsidRPr="00D6379F">
        <w:rPr>
          <w:rFonts w:eastAsia="Calibri"/>
        </w:rPr>
        <w:t>4.2. IZVJEŠTAJ O DANIM JAMSTVIMA I PLAĆANJIMA PO PROTESTIRANIM JAMSTVIMA</w:t>
      </w:r>
      <w:bookmarkEnd w:id="21"/>
      <w:bookmarkEnd w:id="22"/>
      <w:bookmarkEnd w:id="23"/>
    </w:p>
    <w:p w:rsidR="00D6379F" w:rsidRPr="00D6379F" w:rsidRDefault="00D6379F" w:rsidP="00D637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hr-HR"/>
        </w:rPr>
      </w:pPr>
    </w:p>
    <w:p w:rsidR="00D6379F" w:rsidRPr="00D6379F" w:rsidRDefault="00D6379F" w:rsidP="00D6379F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Gradska knjižnica Umag</w:t>
      </w:r>
      <w:r w:rsidRPr="00D6379F">
        <w:rPr>
          <w:rFonts w:ascii="Times New Roman" w:hAnsi="Times New Roman" w:cs="Times New Roman"/>
          <w:sz w:val="24"/>
          <w:szCs w:val="24"/>
        </w:rPr>
        <w:t xml:space="preserve"> </w:t>
      </w:r>
      <w:r w:rsidRPr="00D6379F">
        <w:rPr>
          <w:rFonts w:ascii="Times New Roman" w:eastAsia="Calibri" w:hAnsi="Times New Roman" w:cs="Times New Roman"/>
          <w:sz w:val="24"/>
          <w:szCs w:val="24"/>
        </w:rPr>
        <w:t>u izvještajnom razdoblju nema danih jamstava niti plaćanja po protestiranim jamstvima.</w:t>
      </w:r>
    </w:p>
    <w:p w:rsidR="00D6379F" w:rsidRPr="00D6379F" w:rsidRDefault="00D6379F" w:rsidP="00D6379F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3405" w:rsidRDefault="00863405" w:rsidP="00863405">
      <w:pPr>
        <w:pStyle w:val="KORPIOIFPPODNASLOV"/>
        <w:jc w:val="both"/>
        <w:rPr>
          <w:b w:val="0"/>
          <w:sz w:val="24"/>
          <w:szCs w:val="24"/>
        </w:rPr>
      </w:pPr>
    </w:p>
    <w:p w:rsidR="00863405" w:rsidRDefault="00863405" w:rsidP="00863405">
      <w:pPr>
        <w:pStyle w:val="KORPIOIFPPODNASLOV"/>
        <w:jc w:val="both"/>
        <w:rPr>
          <w:b w:val="0"/>
          <w:sz w:val="24"/>
          <w:szCs w:val="24"/>
        </w:rPr>
      </w:pPr>
    </w:p>
    <w:p w:rsidR="00863405" w:rsidRDefault="00863405" w:rsidP="00863405">
      <w:pPr>
        <w:pStyle w:val="KORPIOIFPPODNASLOV"/>
        <w:jc w:val="both"/>
        <w:rPr>
          <w:b w:val="0"/>
          <w:sz w:val="24"/>
          <w:szCs w:val="24"/>
        </w:rPr>
      </w:pPr>
    </w:p>
    <w:p w:rsidR="00863405" w:rsidRDefault="00863405" w:rsidP="00863405">
      <w:pPr>
        <w:pStyle w:val="KORPIOIFPPODNASLOV"/>
        <w:jc w:val="both"/>
        <w:rPr>
          <w:b w:val="0"/>
          <w:sz w:val="24"/>
          <w:szCs w:val="24"/>
        </w:rPr>
      </w:pPr>
    </w:p>
    <w:p w:rsidR="00863405" w:rsidRDefault="00863405" w:rsidP="00863405">
      <w:pPr>
        <w:pStyle w:val="KORPIOIFPPODNASLOV"/>
        <w:jc w:val="both"/>
        <w:rPr>
          <w:b w:val="0"/>
          <w:sz w:val="24"/>
          <w:szCs w:val="24"/>
        </w:rPr>
      </w:pPr>
    </w:p>
    <w:p w:rsidR="00863405" w:rsidRDefault="00863405" w:rsidP="00863405">
      <w:pPr>
        <w:pStyle w:val="KORPIOIFPPODNASLOV"/>
        <w:jc w:val="both"/>
        <w:rPr>
          <w:b w:val="0"/>
          <w:sz w:val="24"/>
          <w:szCs w:val="24"/>
        </w:rPr>
      </w:pPr>
    </w:p>
    <w:p w:rsidR="00863405" w:rsidRDefault="00863405" w:rsidP="00D83766">
      <w:pPr>
        <w:pStyle w:val="KORPIOIFPOPIDIO"/>
      </w:pPr>
      <w:bookmarkStart w:id="24" w:name="_Toc172210102"/>
      <w:bookmarkStart w:id="25" w:name="_Toc172553270"/>
      <w:r>
        <w:t>V. ZAVRŠNE ODREDBE</w:t>
      </w:r>
      <w:bookmarkEnd w:id="24"/>
      <w:bookmarkEnd w:id="25"/>
    </w:p>
    <w:p w:rsidR="00863405" w:rsidRDefault="00863405" w:rsidP="00D83766">
      <w:pPr>
        <w:pStyle w:val="KORPIOIFPOPIDIO"/>
        <w:rPr>
          <w:sz w:val="24"/>
          <w:szCs w:val="24"/>
        </w:rPr>
      </w:pPr>
    </w:p>
    <w:p w:rsidR="00863405" w:rsidRPr="009F1B92" w:rsidRDefault="00863405" w:rsidP="00863405">
      <w:pPr>
        <w:pStyle w:val="Normalno"/>
      </w:pPr>
      <w:r w:rsidRPr="009F1B92">
        <w:t xml:space="preserve">Polugodišnji izvještaj o izvršenju Financijskog plana </w:t>
      </w:r>
      <w:r w:rsidR="007E0969" w:rsidRPr="009F1B92">
        <w:t>Gradske knjižnice Umag</w:t>
      </w:r>
      <w:r w:rsidRPr="009F1B92">
        <w:t xml:space="preserve"> za 2024. godinu objavit će se na službenim stranicama Ustanove i stupa na snagu osmog dana od dana objave. </w:t>
      </w:r>
    </w:p>
    <w:p w:rsidR="00863405" w:rsidRPr="009F1B92" w:rsidRDefault="00863405" w:rsidP="00863405">
      <w:pPr>
        <w:pStyle w:val="KORPIOIFPPODNASLOV"/>
        <w:jc w:val="both"/>
        <w:rPr>
          <w:b w:val="0"/>
          <w:sz w:val="24"/>
          <w:szCs w:val="24"/>
        </w:rPr>
      </w:pPr>
    </w:p>
    <w:p w:rsidR="00863405" w:rsidRPr="009F1B92" w:rsidRDefault="00863405" w:rsidP="00863405">
      <w:pPr>
        <w:pStyle w:val="Normalno"/>
      </w:pPr>
      <w:r w:rsidRPr="009F1B92">
        <w:t>KLASA: 400-03/24-01/</w:t>
      </w:r>
      <w:r w:rsidR="0089129D">
        <w:t>01</w:t>
      </w:r>
    </w:p>
    <w:p w:rsidR="00863405" w:rsidRPr="009F1B92" w:rsidRDefault="00863405" w:rsidP="00863405">
      <w:pPr>
        <w:pStyle w:val="Normalno"/>
      </w:pPr>
      <w:r w:rsidRPr="009F1B92">
        <w:t>URBROJ:</w:t>
      </w:r>
      <w:r w:rsidR="0089129D" w:rsidRPr="0089129D">
        <w:t xml:space="preserve"> 2105-5-11-01-24-2</w:t>
      </w:r>
    </w:p>
    <w:p w:rsidR="00863405" w:rsidRPr="009F1B92" w:rsidRDefault="00863405" w:rsidP="00C76F62">
      <w:pPr>
        <w:pStyle w:val="Normalno"/>
      </w:pPr>
      <w:r w:rsidRPr="009F1B92">
        <w:t xml:space="preserve">U Umagu, </w:t>
      </w:r>
      <w:r w:rsidR="0089129D">
        <w:t>26. 7. 2024.</w:t>
      </w:r>
      <w:r w:rsidRPr="009F1B92">
        <w:tab/>
      </w:r>
      <w:r w:rsidRPr="009F1B92">
        <w:tab/>
      </w:r>
      <w:r w:rsidRPr="009F1B92">
        <w:tab/>
      </w:r>
      <w:r w:rsidRPr="009F1B92">
        <w:tab/>
      </w:r>
      <w:r w:rsidRPr="009F1B92">
        <w:tab/>
      </w:r>
      <w:r w:rsidRPr="009F1B92">
        <w:tab/>
      </w:r>
      <w:r w:rsidRPr="009F1B92">
        <w:tab/>
      </w:r>
      <w:r w:rsidRPr="009F1B92">
        <w:tab/>
      </w:r>
      <w:r w:rsidRPr="009F1B92">
        <w:tab/>
      </w:r>
      <w:r w:rsidRPr="009F1B92">
        <w:tab/>
      </w:r>
      <w:r w:rsidRPr="009F1B92">
        <w:tab/>
      </w:r>
      <w:r w:rsidRPr="009F1B92">
        <w:tab/>
      </w:r>
      <w:r w:rsidR="00C76F62" w:rsidRPr="009F1B92">
        <w:t>RAVNATELJ</w:t>
      </w:r>
    </w:p>
    <w:p w:rsidR="00C76F62" w:rsidRDefault="00C76F62" w:rsidP="00C76F62">
      <w:pPr>
        <w:pStyle w:val="Normalno"/>
      </w:pPr>
    </w:p>
    <w:p w:rsidR="00C76F62" w:rsidRDefault="00C76F62" w:rsidP="00C76F62">
      <w:pPr>
        <w:pStyle w:val="Normaln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129D">
        <w:t xml:space="preserve">                      </w:t>
      </w:r>
      <w:bookmarkStart w:id="26" w:name="_GoBack"/>
      <w:bookmarkEnd w:id="26"/>
      <w:r>
        <w:t>Neven Ušumović</w:t>
      </w:r>
    </w:p>
    <w:p w:rsidR="00863405" w:rsidRDefault="00863405" w:rsidP="00863405">
      <w:pPr>
        <w:pStyle w:val="Normalno"/>
      </w:pPr>
    </w:p>
    <w:p w:rsidR="00863405" w:rsidRDefault="00863405" w:rsidP="00863405">
      <w:pPr>
        <w:pStyle w:val="KORPIOIFPPODNASLOV"/>
        <w:jc w:val="both"/>
        <w:rPr>
          <w:b w:val="0"/>
          <w:sz w:val="24"/>
          <w:szCs w:val="24"/>
        </w:rPr>
      </w:pPr>
    </w:p>
    <w:p w:rsidR="00863405" w:rsidRDefault="00863405" w:rsidP="00863405">
      <w:pPr>
        <w:pStyle w:val="KORPIOIFPPODNASLOV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954F45" w:rsidRDefault="00954F45"/>
    <w:sectPr w:rsidR="00954F45" w:rsidSect="001924E3">
      <w:footerReference w:type="default" r:id="rId8"/>
      <w:pgSz w:w="16838" w:h="11906" w:orient="landscape"/>
      <w:pgMar w:top="1134" w:right="1418" w:bottom="1134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4C3" w:rsidRDefault="003444C3" w:rsidP="003334CD">
      <w:pPr>
        <w:spacing w:after="0" w:line="240" w:lineRule="auto"/>
      </w:pPr>
      <w:r>
        <w:separator/>
      </w:r>
    </w:p>
  </w:endnote>
  <w:endnote w:type="continuationSeparator" w:id="0">
    <w:p w:rsidR="003444C3" w:rsidRDefault="003444C3" w:rsidP="0033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682393"/>
      <w:docPartObj>
        <w:docPartGallery w:val="Page Numbers (Bottom of Page)"/>
        <w:docPartUnique/>
      </w:docPartObj>
    </w:sdtPr>
    <w:sdtEndPr/>
    <w:sdtContent>
      <w:p w:rsidR="00C76F62" w:rsidRDefault="00C76F6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29D">
          <w:rPr>
            <w:noProof/>
          </w:rPr>
          <w:t>15</w:t>
        </w:r>
        <w:r>
          <w:fldChar w:fldCharType="end"/>
        </w:r>
      </w:p>
    </w:sdtContent>
  </w:sdt>
  <w:p w:rsidR="00C76F62" w:rsidRDefault="00C76F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4C3" w:rsidRDefault="003444C3" w:rsidP="003334CD">
      <w:pPr>
        <w:spacing w:after="0" w:line="240" w:lineRule="auto"/>
      </w:pPr>
      <w:r>
        <w:separator/>
      </w:r>
    </w:p>
  </w:footnote>
  <w:footnote w:type="continuationSeparator" w:id="0">
    <w:p w:rsidR="003444C3" w:rsidRDefault="003444C3" w:rsidP="00333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99"/>
    <w:rsid w:val="00060EB4"/>
    <w:rsid w:val="00071459"/>
    <w:rsid w:val="00087F8F"/>
    <w:rsid w:val="000F00AA"/>
    <w:rsid w:val="001144F3"/>
    <w:rsid w:val="001309E3"/>
    <w:rsid w:val="001924E3"/>
    <w:rsid w:val="001A041F"/>
    <w:rsid w:val="0020501F"/>
    <w:rsid w:val="002B2633"/>
    <w:rsid w:val="00324EB8"/>
    <w:rsid w:val="003334CD"/>
    <w:rsid w:val="003444C3"/>
    <w:rsid w:val="00352006"/>
    <w:rsid w:val="003F7A61"/>
    <w:rsid w:val="004110DC"/>
    <w:rsid w:val="00427515"/>
    <w:rsid w:val="004B619E"/>
    <w:rsid w:val="005B1D1A"/>
    <w:rsid w:val="0062426D"/>
    <w:rsid w:val="006C2712"/>
    <w:rsid w:val="007028BA"/>
    <w:rsid w:val="00745A62"/>
    <w:rsid w:val="00797FF2"/>
    <w:rsid w:val="007E0969"/>
    <w:rsid w:val="0080398E"/>
    <w:rsid w:val="00820FA0"/>
    <w:rsid w:val="00830EAC"/>
    <w:rsid w:val="0085231E"/>
    <w:rsid w:val="00863405"/>
    <w:rsid w:val="0089129D"/>
    <w:rsid w:val="00930362"/>
    <w:rsid w:val="00954F45"/>
    <w:rsid w:val="009734F8"/>
    <w:rsid w:val="009A4F41"/>
    <w:rsid w:val="009C3289"/>
    <w:rsid w:val="009E0FE3"/>
    <w:rsid w:val="009F1B92"/>
    <w:rsid w:val="00A26A16"/>
    <w:rsid w:val="00A67362"/>
    <w:rsid w:val="00AC4513"/>
    <w:rsid w:val="00AF4329"/>
    <w:rsid w:val="00B36332"/>
    <w:rsid w:val="00B509F5"/>
    <w:rsid w:val="00B90EB8"/>
    <w:rsid w:val="00C001F9"/>
    <w:rsid w:val="00C05E99"/>
    <w:rsid w:val="00C15EA6"/>
    <w:rsid w:val="00C36D99"/>
    <w:rsid w:val="00C6611D"/>
    <w:rsid w:val="00C706CB"/>
    <w:rsid w:val="00C76F62"/>
    <w:rsid w:val="00CA1684"/>
    <w:rsid w:val="00CB53C8"/>
    <w:rsid w:val="00D62101"/>
    <w:rsid w:val="00D6379F"/>
    <w:rsid w:val="00D83766"/>
    <w:rsid w:val="00E052A1"/>
    <w:rsid w:val="00E10FBB"/>
    <w:rsid w:val="00E14369"/>
    <w:rsid w:val="00EA5BF3"/>
    <w:rsid w:val="00F215E6"/>
    <w:rsid w:val="00F62084"/>
    <w:rsid w:val="00F8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ABD17-BE39-4F1B-8AFA-B0A3FBCE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98E"/>
  </w:style>
  <w:style w:type="paragraph" w:styleId="Heading1">
    <w:name w:val="heading 1"/>
    <w:basedOn w:val="Normal"/>
    <w:next w:val="Normal"/>
    <w:link w:val="Heading1Char"/>
    <w:uiPriority w:val="9"/>
    <w:qFormat/>
    <w:rsid w:val="003520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0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0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4CD"/>
  </w:style>
  <w:style w:type="paragraph" w:styleId="Footer">
    <w:name w:val="footer"/>
    <w:basedOn w:val="Normal"/>
    <w:link w:val="FooterChar"/>
    <w:uiPriority w:val="99"/>
    <w:unhideWhenUsed/>
    <w:rsid w:val="00333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4CD"/>
  </w:style>
  <w:style w:type="paragraph" w:customStyle="1" w:styleId="KORPIOIFPOPIDIO">
    <w:name w:val="KOR PIOIFP OPĆI DIO"/>
    <w:basedOn w:val="Normal"/>
    <w:qFormat/>
    <w:rsid w:val="00797F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KORPIOIFPPODNASLOV">
    <w:name w:val="KOR PIOIFP PODNASLOV"/>
    <w:basedOn w:val="Normal"/>
    <w:qFormat/>
    <w:rsid w:val="00797F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KORPIOIFPPODPODNASLOV">
    <w:name w:val="KOR PIOIFP PODPODNASLOV"/>
    <w:basedOn w:val="Normal"/>
    <w:qFormat/>
    <w:rsid w:val="00797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352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0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0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3520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5200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52006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352006"/>
    <w:rPr>
      <w:color w:val="0563C1" w:themeColor="hyperlink"/>
      <w:u w:val="single"/>
    </w:rPr>
  </w:style>
  <w:style w:type="paragraph" w:customStyle="1" w:styleId="Normalno">
    <w:name w:val="Normalno"/>
    <w:basedOn w:val="Normal"/>
    <w:qFormat/>
    <w:rsid w:val="00863405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B4B7E-EB9A-4D9D-9F6F-423BA92E3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4628</Words>
  <Characters>26381</Characters>
  <Application>Microsoft Office Word</Application>
  <DocSecurity>0</DocSecurity>
  <Lines>219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Škrinjar</dc:creator>
  <cp:keywords/>
  <dc:description/>
  <cp:lastModifiedBy>GKU</cp:lastModifiedBy>
  <cp:revision>2</cp:revision>
  <cp:lastPrinted>2024-07-26T08:28:00Z</cp:lastPrinted>
  <dcterms:created xsi:type="dcterms:W3CDTF">2024-07-26T08:39:00Z</dcterms:created>
  <dcterms:modified xsi:type="dcterms:W3CDTF">2024-07-26T08:39:00Z</dcterms:modified>
</cp:coreProperties>
</file>